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F529" w14:textId="77777777" w:rsidR="001E6082" w:rsidRDefault="001E6082" w:rsidP="001E6082">
      <w:pPr>
        <w:jc w:val="center"/>
        <w:rPr>
          <w:rFonts w:ascii="Tahoma" w:eastAsia="Tahoma" w:hAnsi="Tahoma" w:cs="Tahoma"/>
          <w:b/>
          <w:sz w:val="46"/>
          <w:szCs w:val="46"/>
        </w:rPr>
      </w:pPr>
      <w:r>
        <w:rPr>
          <w:rFonts w:ascii="Tahoma" w:eastAsia="Tahoma" w:hAnsi="Tahoma" w:cs="Tahoma"/>
          <w:b/>
          <w:sz w:val="46"/>
          <w:szCs w:val="46"/>
        </w:rPr>
        <w:t>Zraková stimulace u dětí: speciální IQ kostka i virtuální realita</w:t>
      </w:r>
    </w:p>
    <w:p w14:paraId="31661790" w14:textId="77777777" w:rsidR="001E6082" w:rsidRDefault="001E6082" w:rsidP="001E6082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heading=h.30j0zll" w:colFirst="0" w:colLast="0"/>
      <w:bookmarkEnd w:id="0"/>
      <w:r>
        <w:rPr>
          <w:rFonts w:ascii="Tahoma" w:eastAsia="Tahoma" w:hAnsi="Tahoma" w:cs="Tahoma"/>
          <w:b/>
          <w:sz w:val="21"/>
          <w:szCs w:val="21"/>
        </w:rPr>
        <w:t>PRAHA, 28. ÚNORA 2022 – Zdravé miminko se narodí s fungujícím zrakem, který se dále vyvíjí. Teprve v sedmi letech je na úrovni vidění dospělého člověka. Tomu, aby oko fungovalo správně, lze pomoci stimulací zraku.</w:t>
      </w:r>
    </w:p>
    <w:p w14:paraId="34A2B7D8" w14:textId="77777777" w:rsidR="001E6082" w:rsidRDefault="001E6082" w:rsidP="001E60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Novorozenci rozeznávají světlo a tmu. Schopnost dítěte reagovat na zrakové podněty se ale projevuje mnohem dříve, než se původně předpokládalo.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 období prvních šesti měsíců se u dítěte vyvíjí zraková ostrost, centrální fixace a konvergence, tedy schopnost zaměřit oči na předmět při pohledu do blízka. V praxi se potvrzuje, že novorozenci dávají přednost černé a bílé před jinými barvami a kojenci zhruba do šesti měsíců věku už poznávají obrysy tváře, reagují na geometrické vzory a zajímají se více o celistvé obrazy než o drobné detaily. Na základě těchto poznatků byla vyvinuta stimulační IQ kostka s černobílými geometrickými vzory a schematickou tváří. Kostku lze dítěti nabídnout již krátce po narození. U novorozenců by hra měla probíhat na vzdálenosti 15 centimetrů, u kojenců na 30. U kojenců by hra měla trvat ideálně dvě až čtyři minuty,“ </w:t>
      </w:r>
      <w:r>
        <w:rPr>
          <w:rFonts w:ascii="Tahoma" w:eastAsia="Tahoma" w:hAnsi="Tahoma" w:cs="Tahoma"/>
          <w:sz w:val="21"/>
          <w:szCs w:val="21"/>
        </w:rPr>
        <w:t xml:space="preserve">uvedla ve spolupráci se Společností pro ranou péči Tereza Jestřábová, zástupkyně primářky očního centra </w:t>
      </w:r>
      <w:hyperlink r:id="rId4">
        <w:proofErr w:type="spellStart"/>
        <w:r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 xml:space="preserve"> v Novém Jičíně.</w:t>
      </w:r>
    </w:p>
    <w:p w14:paraId="6173ACB6" w14:textId="77777777" w:rsidR="001E6082" w:rsidRDefault="001E6082" w:rsidP="001E608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Právě délka her, při kterých se trénuje dětské oko, je pro správný vývoj zraku důležitá.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„Veškerá zraková stimulace by měla být vyvážená. Délka cílené zrakové zátěže se u malých dětí pohybuje v řádu několika málo minut a v závislosti na každém dítěti se tento čas postupně upravuje. Naopak extrémní přetížení zraku a jeho složek vede často k dlouhodobým potížím,“ </w:t>
      </w:r>
      <w:r>
        <w:rPr>
          <w:rFonts w:ascii="Tahoma" w:eastAsia="Tahoma" w:hAnsi="Tahoma" w:cs="Tahoma"/>
          <w:sz w:val="21"/>
          <w:szCs w:val="21"/>
        </w:rPr>
        <w:t xml:space="preserve">upozornil Pavel Stodůlka, přednosta sítě očních klinik </w:t>
      </w:r>
      <w:hyperlink r:id="rId5">
        <w:proofErr w:type="spellStart"/>
        <w:r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2DB5BAC1" w14:textId="77777777" w:rsidR="001E6082" w:rsidRDefault="001E6082" w:rsidP="001E60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Vedle doby trvání hry je důležité vytvořit i vhodné podmínky.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 novorozenců a kojenců jsou vhodné hračky s vysokým kontrastem, sytě barevné hračky často s doprovodnými zvukovými efekty.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Multisenzorická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stimulace a koordinace je totiž zásadní. Při nabízení jakéhokoliv zrakového podnětu by mělo mít miminko zájem o hru s rodičem. Ideální poloha je u rodiče v náručí, kde se dítě cítí bezpečně. U větších dětí patří mezi hry, při kterých dochází ke stimulaci zraku takzvanou formou oko-ruka, například pexeso, Člověče, nezlob se! a jiné společenské hry, navlékání korálků, malování nebo obkreslování. Vhodné jsou i pohybové hry, při kterých je použita forma oko-noha, mezi ně patří například chůze po čáře, skákání panáka nebo skákání přes gumu,“ </w:t>
      </w:r>
      <w:r>
        <w:rPr>
          <w:rFonts w:ascii="Tahoma" w:eastAsia="Tahoma" w:hAnsi="Tahoma" w:cs="Tahoma"/>
          <w:sz w:val="21"/>
          <w:szCs w:val="21"/>
        </w:rPr>
        <w:t>vyjmenovala Tereza Jestřábová.</w:t>
      </w:r>
    </w:p>
    <w:p w14:paraId="2FCA4286" w14:textId="77777777" w:rsidR="001E6082" w:rsidRDefault="001E6082" w:rsidP="001E60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případě, že dítě trpí oční vadou, je v první řadě nutné ji vyřešit.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 dětských pacientů se zrakovou vadou je vždy na prvním místě správné diagnostikování a eventuální korekce. V případě tupozrakosti či strabismu také léčba pomocí okluzní terapie, během které bývá jedno oko na čas zalepeno. Jen v takovém případě může zraková stimulace přinést kýžený efekt,“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14:paraId="7D66E24C" w14:textId="77777777" w:rsidR="001E6082" w:rsidRDefault="001E6082" w:rsidP="001E6082">
      <w:pPr>
        <w:jc w:val="both"/>
        <w:rPr>
          <w:rFonts w:ascii="Tahoma" w:eastAsia="Tahoma" w:hAnsi="Tahoma" w:cs="Tahoma"/>
          <w:sz w:val="21"/>
          <w:szCs w:val="21"/>
        </w:rPr>
      </w:pPr>
    </w:p>
    <w:p w14:paraId="6F0472B8" w14:textId="77777777" w:rsidR="001E6082" w:rsidRDefault="001E6082" w:rsidP="001E6082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Se správným vývojem oka pomáhají i moderní technologie v podobě nejrůznějších aplikací.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„Například nezisková organizace EDA pro ranou péči, která pomáhá rodinám dětí s kombinovaným a zrakovým postižením, vytvořila v roce 2013 interaktivní aplikaci EDA play určenou pro trénování jemné motoriky a zraku. Existují i programy sloužící k nácviku binokulárního vidění, zlepšení pohyblivosti očí, konvergence (sbíhavý pohled) či správného zaostřování. Jako doplňující interaktivní a zábavná technika je v současnosti využívána virtuální realita. Ta zlepšuje vidění dítěte a zdokonaluje jeho vizuální dovednosti, jako je u tupozrakosti zraková ostrost nebo zlepšení prostorového vidění,“ </w:t>
      </w:r>
      <w:r>
        <w:rPr>
          <w:rFonts w:ascii="Tahoma" w:eastAsia="Tahoma" w:hAnsi="Tahoma" w:cs="Tahoma"/>
          <w:sz w:val="21"/>
          <w:szCs w:val="21"/>
        </w:rPr>
        <w:t>vyjmenovala Tereza Jestřábová.</w:t>
      </w:r>
    </w:p>
    <w:p w14:paraId="18B1F974" w14:textId="77777777" w:rsidR="001E6082" w:rsidRDefault="001E6082" w:rsidP="001E6082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Během interaktivních her by ale měli rodiče vždy sledovat dobu, kterou dítě na tabletu, mobilu nebo počítači stráví.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„Nadměrné používání tabletů a mobilů má na zdravý zrak dětí negativní vliv. Stejně jako u jiných činností i zde platí, že pro dítě není jednostranná zátěž vhodná. Pro zrak je velmi důležité střídat pohled do dálky, na střední vzdálenost a do blízka – tedy hraní venku, doma a činnosti s pohledem do blízka. Stejně tak práce s často zmiňovaným modrým světlem ve vysokých intenzitách ve večerních hodinách má špatné účinky na lidský organismus, zrak samozřejmě nevyjímaje,“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14:paraId="7EBB8D4F" w14:textId="77777777" w:rsidR="001E6082" w:rsidRDefault="001E6082" w:rsidP="001E6082">
      <w:pPr>
        <w:jc w:val="both"/>
        <w:rPr>
          <w:rFonts w:ascii="Tahoma" w:eastAsia="Tahoma" w:hAnsi="Tahoma" w:cs="Tahoma"/>
          <w:b/>
        </w:rPr>
      </w:pPr>
      <w:bookmarkStart w:id="1" w:name="_heading=h.gzeajalobnbb" w:colFirst="0" w:colLast="0"/>
      <w:bookmarkEnd w:id="1"/>
      <w:r>
        <w:rPr>
          <w:rFonts w:ascii="Tahoma" w:eastAsia="Tahoma" w:hAnsi="Tahoma" w:cs="Tahoma"/>
          <w:b/>
        </w:rPr>
        <w:t>KONTAKT PRO MÉDIA:</w:t>
      </w:r>
    </w:p>
    <w:p w14:paraId="7C291C69" w14:textId="77777777" w:rsidR="001E6082" w:rsidRDefault="001E6082" w:rsidP="001E6082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5033ED24" w14:textId="77777777" w:rsidR="001E6082" w:rsidRDefault="001E6082" w:rsidP="001E6082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418F622" wp14:editId="2CA75DAE">
            <wp:extent cx="833620" cy="132741"/>
            <wp:effectExtent l="0" t="0" r="0" b="0"/>
            <wp:docPr id="23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D67CD" w14:textId="77777777" w:rsidR="001E6082" w:rsidRDefault="001E6082" w:rsidP="001E6082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4A2408A0" w14:textId="77777777" w:rsidR="001E6082" w:rsidRDefault="001E6082" w:rsidP="001E6082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636BC45B" w14:textId="77777777" w:rsidR="001E6082" w:rsidRDefault="001E6082" w:rsidP="001E6082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3858B5EB" w14:textId="77777777" w:rsidR="001E6082" w:rsidRDefault="001E6082" w:rsidP="001E6082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3E47D090" w14:textId="77777777" w:rsidR="001E6082" w:rsidRDefault="001E6082" w:rsidP="001E6082">
      <w:pPr>
        <w:jc w:val="both"/>
        <w:rPr>
          <w:rFonts w:ascii="Tahoma" w:eastAsia="Tahoma" w:hAnsi="Tahoma" w:cs="Tahoma"/>
          <w:sz w:val="16"/>
          <w:szCs w:val="16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>, která sníží astigmatismus oka pacienta (nesprávné zakřivení rohovky). Pravidelně se umisťuje v žebříčku nejoblíbenějších lékařů v Rakousku, v roce 2021 byl zvolen již potřetí.</w:t>
      </w:r>
    </w:p>
    <w:p w14:paraId="1FECD9ED" w14:textId="77777777" w:rsidR="001E6082" w:rsidRDefault="001E6082"/>
    <w:sectPr w:rsidR="001E6082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E483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FDB5B1F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A232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E7824AB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EA4A72F" wp14:editId="1DAE9875">
          <wp:extent cx="3105193" cy="600083"/>
          <wp:effectExtent l="0" t="0" r="0" b="0"/>
          <wp:docPr id="24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2223790F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E7EC1F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5A3986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5DC8D5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EE76A8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4AFEB9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1AC410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E0973E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170210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B6DFCE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B499F5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8327B8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9794E8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388B07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3A8A66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EDC3263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85D6CF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8E8AAE" w14:textId="77777777" w:rsidR="00965D3F" w:rsidRDefault="001E60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82"/>
    <w:rsid w:val="001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9152"/>
  <w15:chartTrackingRefBased/>
  <w15:docId w15:val="{CD06639F-D4C4-4C36-A073-E5097D0D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082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hyperlink" Target="http://www.gemini.cz/" TargetMode="Externa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2022-02-26T19:40:00Z</dcterms:created>
  <dcterms:modified xsi:type="dcterms:W3CDTF">2022-02-26T19:40:00Z</dcterms:modified>
</cp:coreProperties>
</file>