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E507C" w14:textId="77777777" w:rsidR="0065294B" w:rsidRDefault="00000000">
      <w:pPr>
        <w:jc w:val="center"/>
        <w:rPr>
          <w:rFonts w:ascii="Tahoma" w:eastAsia="Tahoma" w:hAnsi="Tahoma" w:cs="Tahoma"/>
          <w:b/>
          <w:sz w:val="44"/>
          <w:szCs w:val="44"/>
        </w:rPr>
      </w:pPr>
      <w:r>
        <w:rPr>
          <w:rFonts w:ascii="Tahoma" w:eastAsia="Tahoma" w:hAnsi="Tahoma" w:cs="Tahoma"/>
          <w:b/>
          <w:sz w:val="44"/>
          <w:szCs w:val="44"/>
        </w:rPr>
        <w:t>Znaménka „krásy“: ne vždy dělají radost a jsou neškodná, je třeba je hlídat</w:t>
      </w:r>
    </w:p>
    <w:p w14:paraId="330289C0" w14:textId="77777777" w:rsidR="0065294B" w:rsidRDefault="00000000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PRAHA, 13. LISTOPADU 2024 – Velké množství pih, tmavé skvrny nebo vystouplá mateřská znaménka – za vším stojí takzvaná </w:t>
      </w:r>
      <w:proofErr w:type="spellStart"/>
      <w:r>
        <w:rPr>
          <w:rFonts w:ascii="Tahoma" w:eastAsia="Tahoma" w:hAnsi="Tahoma" w:cs="Tahoma"/>
          <w:b/>
          <w:sz w:val="21"/>
          <w:szCs w:val="21"/>
        </w:rPr>
        <w:t>hyperpigmentace</w:t>
      </w:r>
      <w:proofErr w:type="spellEnd"/>
      <w:r>
        <w:rPr>
          <w:rFonts w:ascii="Tahoma" w:eastAsia="Tahoma" w:hAnsi="Tahoma" w:cs="Tahoma"/>
          <w:b/>
          <w:sz w:val="21"/>
          <w:szCs w:val="21"/>
        </w:rPr>
        <w:t xml:space="preserve"> kůže. Obvykle jde o estetický „problém“, zdravotně neškodný, náhlé proměny znamének ve tvaru či barvě ale mohou být signálem nemoci.</w:t>
      </w:r>
    </w:p>
    <w:p w14:paraId="036B6963" w14:textId="77777777" w:rsidR="0065294B" w:rsidRDefault="00000000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Přirozené zabarvení kůže zajišťuje množství melaninu, tedy pigmentu, který vyrábí specifické buňky nazývané melanocyty.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„Tyto pigmentové buňky jsou roztroušené především ve vrchní vrstvě pokožky a vlasových folikulech, ale najdeme je také ve vnitřním uchu, srdci a kostech. Hlavní funkcí melaninu je ochrana před UV zářením, díky němu se opalujeme dohněda. Méně příjemným důsledkem zvýšené produkce melaninu je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hyperpigmentace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, kdy se na pokožce objeví například stařecké skvrny.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Hyperpigmentace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 sama o sobě neovlivňuje zdravotní stav člověka, může však být jedním z příznaků onemocnění jater, žlučníku a žaludku,“</w:t>
      </w:r>
      <w:r>
        <w:rPr>
          <w:rFonts w:ascii="Tahoma" w:eastAsia="Tahoma" w:hAnsi="Tahoma" w:cs="Tahoma"/>
          <w:sz w:val="21"/>
          <w:szCs w:val="21"/>
        </w:rPr>
        <w:t xml:space="preserve"> uvedla Iva Bílková, hlavní fyzioterapeutka </w:t>
      </w:r>
      <w:proofErr w:type="spellStart"/>
      <w:r>
        <w:rPr>
          <w:rFonts w:ascii="Tahoma" w:eastAsia="Tahoma" w:hAnsi="Tahoma" w:cs="Tahoma"/>
          <w:sz w:val="21"/>
          <w:szCs w:val="21"/>
        </w:rPr>
        <w:t>FYZIOkliniky</w:t>
      </w:r>
      <w:proofErr w:type="spellEnd"/>
      <w:r>
        <w:rPr>
          <w:rFonts w:ascii="Tahoma" w:eastAsia="Tahoma" w:hAnsi="Tahoma" w:cs="Tahoma"/>
          <w:sz w:val="21"/>
          <w:szCs w:val="21"/>
        </w:rPr>
        <w:t>.</w:t>
      </w:r>
    </w:p>
    <w:p w14:paraId="4AB6BE40" w14:textId="77777777" w:rsidR="0065294B" w:rsidRDefault="00000000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V populaci lze rozlišit až šest fototypů kůže, od nejsvětlejších po tmavší. Nejvíce ohrožené UV zářením a tvorbou pigmentových defektů jsou první dva fototypy, s blond, zrzavými vlasy a převážně modrýma očima. Řadí se k nim odhadem čtvrtina Čechů. </w:t>
      </w:r>
      <w:r>
        <w:rPr>
          <w:rFonts w:ascii="Tahoma" w:eastAsia="Tahoma" w:hAnsi="Tahoma" w:cs="Tahoma"/>
          <w:color w:val="CC9900"/>
          <w:sz w:val="21"/>
          <w:szCs w:val="21"/>
        </w:rPr>
        <w:t>„Tmavší fototypy mají melaninu více, takže riziko poškození kůže vlivem slunečného záření je nižší. To ovšem neznamená, že jsou chráněny i před dalšími faktory. Většina projevů zvýšené pigmentace souvisí s věkovými a hormonálními změnami, například v těhotenství se pigmentové skvrny objevují kvůli nadměrné funkci nadledvin, dále mohou být na vině léky, nekvalitní kosmetika nebo na obličeji jsou časté protizánětlivé pigmentové skvrny, které vznikají po akné.</w:t>
      </w:r>
      <w: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Právě zanícení pokožky uvolňuje další melanin a nadbytek pigmentu způsobí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hyperpigmentaci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. Na pokožce pak zůstávají ploché růžové, červené nebo hnědé skvrny,“ </w:t>
      </w:r>
      <w:r>
        <w:rPr>
          <w:rFonts w:ascii="Tahoma" w:eastAsia="Tahoma" w:hAnsi="Tahoma" w:cs="Tahoma"/>
          <w:color w:val="000000"/>
          <w:sz w:val="21"/>
          <w:szCs w:val="21"/>
        </w:rPr>
        <w:t>vysvětlila Iva Bílková</w:t>
      </w:r>
      <w:r>
        <w:rPr>
          <w:rFonts w:ascii="Tahoma" w:eastAsia="Tahoma" w:hAnsi="Tahoma" w:cs="Tahoma"/>
          <w:color w:val="CC9900"/>
          <w:sz w:val="21"/>
          <w:szCs w:val="21"/>
        </w:rPr>
        <w:t>.</w:t>
      </w:r>
    </w:p>
    <w:p w14:paraId="5FAD7B6F" w14:textId="6F587FDA" w:rsidR="0065294B" w:rsidRDefault="00000000">
      <w:pPr>
        <w:jc w:val="both"/>
        <w:rPr>
          <w:rFonts w:ascii="Tahoma" w:eastAsia="Tahoma" w:hAnsi="Tahoma" w:cs="Tahoma"/>
          <w:color w:val="0000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Pigmentové skvrny se běžně objevují na rukách, tváři a dalších částech těla spolu s přibývajícím věkem. Stejně tak v průběhu života roste na pokožce počet pih. Pokud se na kůži vynoří tmavá skvrna, která vypadá jinak než ostatní, mění barvu, tvar nebo roste, je třeba zpozornět.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„Léčba defektu v pigmentaci se provádí až po zjištění, proč defekt vznikl. Vhodné jsou krevní testy,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dermatoskopie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, ultrazvuk vnitřních orgánů. V případě potřeby dermatolog předepíše pacientovi další vyšetření endokrinologem, gastroenterologem nebo gynekologem. Estetické hledisko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hyperpigmentace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 je pak možné řešit pomocí kosmetických procedur, jako je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mikrojehličkování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, chemický peeling, a kosmetických produktů, například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bělicími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 krémy nebo séry s vitamínem C,“ </w:t>
      </w:r>
      <w:r>
        <w:rPr>
          <w:rFonts w:ascii="Tahoma" w:eastAsia="Tahoma" w:hAnsi="Tahoma" w:cs="Tahoma"/>
          <w:color w:val="000000"/>
          <w:sz w:val="21"/>
          <w:szCs w:val="21"/>
        </w:rPr>
        <w:t>popsala Iva Bílková.</w:t>
      </w:r>
    </w:p>
    <w:p w14:paraId="1D653787" w14:textId="0F09EBBE" w:rsidR="0065294B" w:rsidRDefault="00000000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bookmarkStart w:id="0" w:name="_gjdgxs" w:colFirst="0" w:colLast="0"/>
      <w:bookmarkEnd w:id="0"/>
      <w:r>
        <w:rPr>
          <w:rFonts w:ascii="Tahoma" w:eastAsia="Tahoma" w:hAnsi="Tahoma" w:cs="Tahoma"/>
          <w:color w:val="000000"/>
          <w:sz w:val="21"/>
          <w:szCs w:val="21"/>
        </w:rPr>
        <w:t xml:space="preserve">Samostatnou kapitolou jsou pak mateřská znaménka – na rozdíl od kožních defektů způsobených </w:t>
      </w:r>
      <w:proofErr w:type="spellStart"/>
      <w:r>
        <w:rPr>
          <w:rFonts w:ascii="Tahoma" w:eastAsia="Tahoma" w:hAnsi="Tahoma" w:cs="Tahoma"/>
          <w:color w:val="000000"/>
          <w:sz w:val="21"/>
          <w:szCs w:val="21"/>
        </w:rPr>
        <w:t>hyperpigmentací</w:t>
      </w:r>
      <w:proofErr w:type="spellEnd"/>
      <w:r>
        <w:rPr>
          <w:rFonts w:ascii="Tahoma" w:eastAsia="Tahoma" w:hAnsi="Tahoma" w:cs="Tahoma"/>
          <w:color w:val="000000"/>
          <w:sz w:val="21"/>
          <w:szCs w:val="21"/>
        </w:rPr>
        <w:t xml:space="preserve"> se u většiny lidí objeví hned po narození. Některá zůstanou navždy, jiná časem vymizí. I tyto kožní defekty je však dobré sledovat a </w:t>
      </w:r>
      <w:r>
        <w:rPr>
          <w:rFonts w:ascii="Tahoma" w:eastAsia="Tahoma" w:hAnsi="Tahoma" w:cs="Tahoma"/>
          <w:sz w:val="21"/>
          <w:szCs w:val="21"/>
        </w:rPr>
        <w:t xml:space="preserve">jakékoli změny vzezření, nebo dokonce zanícení či krvácení konzultovat s odborníkem – dermatologem.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„V naprosté většině se mateřská znaménka objeví kvůli nezhoubnému bujení buněk, to ale někdy může přejít do zhoubného. Potenciální rizika dokáže odhalit vyšetření digitálním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dermatoskopem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. Pokud se podezření potvrdí anebo pacient žádá odstranění znaménka z estetických důvodů, je klasickým postupem excize – chirurgické odstranění skalpelem a zašití ranky. Jedná se o ambulantní zákrok, který trvá zhruba 15 minut a </w:t>
      </w:r>
      <w:r>
        <w:rPr>
          <w:rFonts w:ascii="Tahoma" w:eastAsia="Tahoma" w:hAnsi="Tahoma" w:cs="Tahoma"/>
          <w:color w:val="CC9900"/>
          <w:sz w:val="21"/>
          <w:szCs w:val="21"/>
        </w:rPr>
        <w:lastRenderedPageBreak/>
        <w:t xml:space="preserve">díky lokálnímu znecitlivění je téměř bezbolestný. Další možností u určitých typů znamének je odstranění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erbinovým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 laserem. Ošetřené místo se zhojí stroupkem, který se sám odloupne během 4–10 dnů,“ </w:t>
      </w:r>
      <w:r>
        <w:rPr>
          <w:rFonts w:ascii="Tahoma" w:eastAsia="Tahoma" w:hAnsi="Tahoma" w:cs="Tahoma"/>
          <w:color w:val="000000"/>
          <w:sz w:val="21"/>
          <w:szCs w:val="21"/>
        </w:rPr>
        <w:t xml:space="preserve">přiblížila </w:t>
      </w:r>
      <w:r>
        <w:rPr>
          <w:rFonts w:ascii="Tahoma" w:eastAsia="Tahoma" w:hAnsi="Tahoma" w:cs="Tahoma"/>
          <w:sz w:val="21"/>
          <w:szCs w:val="21"/>
        </w:rPr>
        <w:t xml:space="preserve">Eva </w:t>
      </w:r>
      <w:proofErr w:type="spellStart"/>
      <w:r>
        <w:rPr>
          <w:rFonts w:ascii="Tahoma" w:eastAsia="Tahoma" w:hAnsi="Tahoma" w:cs="Tahoma"/>
          <w:sz w:val="21"/>
          <w:szCs w:val="21"/>
        </w:rPr>
        <w:t>Harapátová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, korektivní dermatoložka </w:t>
      </w:r>
      <w:proofErr w:type="spellStart"/>
      <w:r>
        <w:rPr>
          <w:rFonts w:ascii="Tahoma" w:eastAsia="Tahoma" w:hAnsi="Tahoma" w:cs="Tahoma"/>
          <w:sz w:val="21"/>
          <w:szCs w:val="21"/>
        </w:rPr>
        <w:t>Medicom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  <w:szCs w:val="21"/>
        </w:rPr>
        <w:t>Clinic</w:t>
      </w:r>
      <w:proofErr w:type="spellEnd"/>
      <w:r>
        <w:rPr>
          <w:rFonts w:ascii="Tahoma" w:eastAsia="Tahoma" w:hAnsi="Tahoma" w:cs="Tahoma"/>
          <w:color w:val="000000"/>
          <w:sz w:val="21"/>
          <w:szCs w:val="21"/>
        </w:rPr>
        <w:t>.</w:t>
      </w:r>
    </w:p>
    <w:p w14:paraId="4F100697" w14:textId="77777777" w:rsidR="0065294B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Přestože jsou mateřská znaménka z 95 procent nezhoubného charakteru, je vhodné je pravidelně kontrolovat. Prohlédnutí znamének </w:t>
      </w:r>
      <w:proofErr w:type="spellStart"/>
      <w:r>
        <w:rPr>
          <w:rFonts w:ascii="Tahoma" w:eastAsia="Tahoma" w:hAnsi="Tahoma" w:cs="Tahoma"/>
          <w:sz w:val="21"/>
          <w:szCs w:val="21"/>
        </w:rPr>
        <w:t>dermatoskopem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odborníci doporučují jednou ročně. V rámci onkologické prevence je vyšetření kůže také běžnou součástí komplexní prohlídky u praktického lékaře, kterou má každý člověk ze zákona zdarma jednou za dva roky.</w:t>
      </w:r>
    </w:p>
    <w:p w14:paraId="34D9B2D0" w14:textId="77777777" w:rsidR="0065294B" w:rsidRDefault="00000000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Tahoma" w:eastAsia="Tahoma" w:hAnsi="Tahoma" w:cs="Tahoma"/>
          <w:sz w:val="18"/>
          <w:szCs w:val="18"/>
        </w:rPr>
        <w:sectPr w:rsidR="0065294B">
          <w:headerReference w:type="default" r:id="rId6"/>
          <w:foot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  <w:r>
        <w:rPr>
          <w:rFonts w:ascii="Tahoma" w:eastAsia="Tahoma" w:hAnsi="Tahoma" w:cs="Tahoma"/>
          <w:b/>
          <w:sz w:val="18"/>
          <w:szCs w:val="18"/>
        </w:rPr>
        <w:t>KONTAKT PRO MÉDIA:</w:t>
      </w:r>
    </w:p>
    <w:p w14:paraId="1EAD94E1" w14:textId="77777777" w:rsidR="0065294B" w:rsidRDefault="00000000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 xml:space="preserve">Mgr. Eliška </w:t>
      </w:r>
      <w:proofErr w:type="spellStart"/>
      <w:r>
        <w:rPr>
          <w:rFonts w:ascii="Tahoma" w:eastAsia="Tahoma" w:hAnsi="Tahoma" w:cs="Tahoma"/>
          <w:b/>
          <w:color w:val="333333"/>
          <w:sz w:val="18"/>
          <w:szCs w:val="18"/>
        </w:rPr>
        <w:t>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18"/>
          <w:szCs w:val="18"/>
        </w:rPr>
        <w:t xml:space="preserve"> konzultant</w:t>
      </w:r>
    </w:p>
    <w:p w14:paraId="043541E0" w14:textId="77777777" w:rsidR="0065294B" w:rsidRDefault="00000000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4B21027F" wp14:editId="4C69A4F7">
            <wp:extent cx="833620" cy="132741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2CE274" w14:textId="77777777" w:rsidR="0065294B" w:rsidRDefault="00000000">
      <w:pPr>
        <w:pBdr>
          <w:bottom w:val="single" w:sz="4" w:space="1" w:color="000000"/>
        </w:pBdr>
        <w:spacing w:line="240" w:lineRule="auto"/>
        <w:jc w:val="both"/>
        <w:rPr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9">
        <w:r>
          <w:rPr>
            <w:rFonts w:ascii="Tahoma" w:eastAsia="Tahoma" w:hAnsi="Tahoma" w:cs="Tahoma"/>
            <w:b/>
            <w:color w:val="0000FF"/>
            <w:sz w:val="16"/>
            <w:szCs w:val="16"/>
            <w:u w:val="single"/>
          </w:rPr>
          <w:t>eliska@pearmedia.cz</w:t>
        </w:r>
      </w:hyperlink>
    </w:p>
    <w:p w14:paraId="76F838D4" w14:textId="77777777" w:rsidR="0065294B" w:rsidRDefault="00000000">
      <w:pPr>
        <w:jc w:val="both"/>
        <w:rPr>
          <w:rFonts w:ascii="Tahoma" w:eastAsia="Tahoma" w:hAnsi="Tahoma" w:cs="Tahoma"/>
          <w:b/>
          <w:sz w:val="18"/>
          <w:szCs w:val="18"/>
        </w:rPr>
      </w:pPr>
      <w:proofErr w:type="spellStart"/>
      <w:r>
        <w:rPr>
          <w:rFonts w:ascii="Tahoma" w:eastAsia="Tahoma" w:hAnsi="Tahoma" w:cs="Tahoma"/>
          <w:b/>
          <w:sz w:val="18"/>
          <w:szCs w:val="18"/>
        </w:rPr>
        <w:t>FYZIOklinika</w:t>
      </w:r>
      <w:proofErr w:type="spellEnd"/>
      <w:r>
        <w:rPr>
          <w:rFonts w:ascii="Tahoma" w:eastAsia="Tahoma" w:hAnsi="Tahoma" w:cs="Tahoma"/>
          <w:b/>
          <w:sz w:val="18"/>
          <w:szCs w:val="18"/>
        </w:rPr>
        <w:t xml:space="preserve">, </w:t>
      </w:r>
      <w:hyperlink r:id="rId10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www.FYZIOklinika.cz</w:t>
        </w:r>
      </w:hyperlink>
      <w:r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2BA9222A" w14:textId="77777777" w:rsidR="0065294B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Je nestátní zdravotnické zařízení zaměřené na prevenci a léčbu bolestivých stavů pohybového aparátu. </w:t>
      </w:r>
      <w:proofErr w:type="spellStart"/>
      <w:r>
        <w:rPr>
          <w:rFonts w:ascii="Tahoma" w:eastAsia="Tahoma" w:hAnsi="Tahoma" w:cs="Tahoma"/>
          <w:sz w:val="16"/>
          <w:szCs w:val="16"/>
        </w:rPr>
        <w:t>FYZIOklinika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do české praxe uvedla nový koncept služeb </w:t>
      </w:r>
      <w:proofErr w:type="spellStart"/>
      <w:r>
        <w:rPr>
          <w:rFonts w:ascii="Tahoma" w:eastAsia="Tahoma" w:hAnsi="Tahoma" w:cs="Tahoma"/>
          <w:sz w:val="16"/>
          <w:szCs w:val="16"/>
        </w:rPr>
        <w:t>FYZIOterapie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All-</w:t>
      </w:r>
      <w:proofErr w:type="spellStart"/>
      <w:r>
        <w:rPr>
          <w:rFonts w:ascii="Tahoma" w:eastAsia="Tahoma" w:hAnsi="Tahoma" w:cs="Tahoma"/>
          <w:sz w:val="16"/>
          <w:szCs w:val="16"/>
        </w:rPr>
        <w:t>Inclusive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a FOKUS All-</w:t>
      </w:r>
      <w:proofErr w:type="spellStart"/>
      <w:r>
        <w:rPr>
          <w:rFonts w:ascii="Tahoma" w:eastAsia="Tahoma" w:hAnsi="Tahoma" w:cs="Tahoma"/>
          <w:sz w:val="16"/>
          <w:szCs w:val="16"/>
        </w:rPr>
        <w:t>Inclusive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– kombinaci dostupných metod, od ultrazvukové diagnostiky přes manuální fyzioterapii po využití radiálních nebo fokusovaných rázových vln, v rámci jedné komplexní návštěvy klienta, a koncept masáží </w:t>
      </w:r>
      <w:proofErr w:type="spellStart"/>
      <w:r>
        <w:rPr>
          <w:rFonts w:ascii="Tahoma" w:eastAsia="Tahoma" w:hAnsi="Tahoma" w:cs="Tahoma"/>
          <w:sz w:val="16"/>
          <w:szCs w:val="16"/>
        </w:rPr>
        <w:t>FYZIOpress</w:t>
      </w:r>
      <w:proofErr w:type="spellEnd"/>
      <w:r>
        <w:rPr>
          <w:rFonts w:ascii="Tahoma" w:eastAsia="Tahoma" w:hAnsi="Tahoma" w:cs="Tahoma"/>
          <w:sz w:val="16"/>
          <w:szCs w:val="16"/>
        </w:rPr>
        <w:t>, který kombinuje hloubkové tlakové masáže, protahovací prvky a techniky inspirované fyzioterapií.</w:t>
      </w:r>
      <w:r>
        <w:rPr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Označení „</w:t>
      </w:r>
      <w:proofErr w:type="spellStart"/>
      <w:r>
        <w:rPr>
          <w:rFonts w:ascii="Tahoma" w:eastAsia="Tahoma" w:hAnsi="Tahoma" w:cs="Tahoma"/>
          <w:sz w:val="16"/>
          <w:szCs w:val="16"/>
        </w:rPr>
        <w:t>fyzioklinika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" je registrovanou ochrannou známkou společnosti </w:t>
      </w:r>
      <w:proofErr w:type="spellStart"/>
      <w:r>
        <w:rPr>
          <w:rFonts w:ascii="Tahoma" w:eastAsia="Tahoma" w:hAnsi="Tahoma" w:cs="Tahoma"/>
          <w:sz w:val="16"/>
          <w:szCs w:val="16"/>
        </w:rPr>
        <w:t>FYZIOklinika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s. r. o.</w:t>
      </w:r>
    </w:p>
    <w:p w14:paraId="1290768F" w14:textId="77777777" w:rsidR="0065294B" w:rsidRDefault="00000000">
      <w:p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z w:val="16"/>
          <w:szCs w:val="16"/>
        </w:rPr>
        <w:t xml:space="preserve">V oblasti fyzikální terapie je </w:t>
      </w:r>
      <w:proofErr w:type="spellStart"/>
      <w:r>
        <w:rPr>
          <w:rFonts w:ascii="Tahoma" w:eastAsia="Tahoma" w:hAnsi="Tahoma" w:cs="Tahoma"/>
          <w:sz w:val="16"/>
          <w:szCs w:val="16"/>
        </w:rPr>
        <w:t>FYZIOklinika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největším centrem pro léčbu rázovou vlnou v ČR a řadí se mezi největší pracoviště na světě. Získala prestižní ocenění Firma roku 2017 v regionu Praha a umístila se na druhém místě v celostátní soutěži Ordinace roku 2017 v kategorii Rehabilitační ordinace. Dosud pomohla od bolesti více než 40 tisícům klientů. Spravuje největší databázi </w:t>
      </w:r>
      <w:proofErr w:type="spellStart"/>
      <w:r>
        <w:rPr>
          <w:rFonts w:ascii="Tahoma" w:eastAsia="Tahoma" w:hAnsi="Tahoma" w:cs="Tahoma"/>
          <w:sz w:val="16"/>
          <w:szCs w:val="16"/>
        </w:rPr>
        <w:t>videonávodů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na </w:t>
      </w:r>
      <w:proofErr w:type="spellStart"/>
      <w:r>
        <w:rPr>
          <w:rFonts w:ascii="Tahoma" w:eastAsia="Tahoma" w:hAnsi="Tahoma" w:cs="Tahoma"/>
          <w:sz w:val="16"/>
          <w:szCs w:val="16"/>
        </w:rPr>
        <w:t>FYZIOcvičení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v ČR, kterou neustále rozšiřuje a zveřejňuje na svém webu. V dubnu 2018 složila vedoucí fyzioterapeutka </w:t>
      </w:r>
      <w:proofErr w:type="spellStart"/>
      <w:r>
        <w:rPr>
          <w:rFonts w:ascii="Tahoma" w:eastAsia="Tahoma" w:hAnsi="Tahoma" w:cs="Tahoma"/>
          <w:sz w:val="16"/>
          <w:szCs w:val="16"/>
        </w:rPr>
        <w:t>FYZIOkliniky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Mgr. Iva Bílková, </w:t>
      </w:r>
      <w:proofErr w:type="spellStart"/>
      <w:r>
        <w:rPr>
          <w:rFonts w:ascii="Tahoma" w:eastAsia="Tahoma" w:hAnsi="Tahoma" w:cs="Tahoma"/>
          <w:sz w:val="16"/>
          <w:szCs w:val="16"/>
        </w:rPr>
        <w:t>Cert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. MDT, mezinárodní zkoušku na </w:t>
      </w:r>
      <w:proofErr w:type="spellStart"/>
      <w:r>
        <w:rPr>
          <w:rFonts w:ascii="Tahoma" w:eastAsia="Tahoma" w:hAnsi="Tahoma" w:cs="Tahoma"/>
          <w:sz w:val="16"/>
          <w:szCs w:val="16"/>
        </w:rPr>
        <w:t>McKenzie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Institute International a jako jedna z mála Čechů získala tuto akreditaci. Od roku 2023 nabízí </w:t>
      </w:r>
      <w:proofErr w:type="spellStart"/>
      <w:r>
        <w:rPr>
          <w:rFonts w:ascii="Tahoma" w:eastAsia="Tahoma" w:hAnsi="Tahoma" w:cs="Tahoma"/>
          <w:sz w:val="16"/>
          <w:szCs w:val="16"/>
        </w:rPr>
        <w:t>FYZIOklinika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také terénní sociální služby pro seniory a další zranitelné skupiny obyvatel.</w:t>
      </w:r>
    </w:p>
    <w:sectPr w:rsidR="0065294B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D58702" w14:textId="77777777" w:rsidR="005A61FA" w:rsidRDefault="005A61FA">
      <w:pPr>
        <w:spacing w:after="0" w:line="240" w:lineRule="auto"/>
      </w:pPr>
      <w:r>
        <w:separator/>
      </w:r>
    </w:p>
  </w:endnote>
  <w:endnote w:type="continuationSeparator" w:id="0">
    <w:p w14:paraId="620D5747" w14:textId="77777777" w:rsidR="005A61FA" w:rsidRDefault="005A6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D10FE" w14:textId="77777777" w:rsidR="0065294B" w:rsidRDefault="0065294B">
    <w:pPr>
      <w:tabs>
        <w:tab w:val="center" w:pos="4536"/>
        <w:tab w:val="right" w:pos="9072"/>
      </w:tabs>
      <w:spacing w:after="0" w:line="240" w:lineRule="auto"/>
    </w:pPr>
  </w:p>
  <w:p w14:paraId="53E1C5E0" w14:textId="77777777" w:rsidR="0065294B" w:rsidRDefault="0065294B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5F937F" w14:textId="77777777" w:rsidR="005A61FA" w:rsidRDefault="005A61FA">
      <w:pPr>
        <w:spacing w:after="0" w:line="240" w:lineRule="auto"/>
      </w:pPr>
      <w:r>
        <w:separator/>
      </w:r>
    </w:p>
  </w:footnote>
  <w:footnote w:type="continuationSeparator" w:id="0">
    <w:p w14:paraId="3401100C" w14:textId="77777777" w:rsidR="005A61FA" w:rsidRDefault="005A6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72AFC" w14:textId="77777777" w:rsidR="0065294B" w:rsidRDefault="00000000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AB0B601" wp14:editId="0843004F">
          <wp:simplePos x="0" y="0"/>
          <wp:positionH relativeFrom="margin">
            <wp:posOffset>-411665</wp:posOffset>
          </wp:positionH>
          <wp:positionV relativeFrom="topMargin">
            <wp:posOffset>189956</wp:posOffset>
          </wp:positionV>
          <wp:extent cx="1767840" cy="43878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>
      <w:rPr>
        <w:b/>
        <w:sz w:val="28"/>
        <w:szCs w:val="28"/>
      </w:rPr>
      <w:t>TISKOVÁ ZPRÁVA</w:t>
    </w:r>
  </w:p>
  <w:p w14:paraId="4D88D472" w14:textId="77777777" w:rsidR="0065294B" w:rsidRDefault="0065294B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</w:p>
  <w:p w14:paraId="154AFD85" w14:textId="77777777" w:rsidR="0065294B" w:rsidRDefault="0065294B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78ECA490" w14:textId="77777777" w:rsidR="0065294B" w:rsidRDefault="0065294B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97232EE" w14:textId="77777777" w:rsidR="0065294B" w:rsidRDefault="0065294B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18AFCD" w14:textId="77777777" w:rsidR="0065294B" w:rsidRDefault="0065294B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71D0F0F" w14:textId="77777777" w:rsidR="0065294B" w:rsidRDefault="0065294B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0D78626" w14:textId="77777777" w:rsidR="0065294B" w:rsidRDefault="0065294B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7420F29" w14:textId="77777777" w:rsidR="0065294B" w:rsidRDefault="0065294B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C4C69F0" w14:textId="77777777" w:rsidR="0065294B" w:rsidRDefault="0065294B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A89186C" w14:textId="77777777" w:rsidR="0065294B" w:rsidRDefault="0065294B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87AA102" w14:textId="77777777" w:rsidR="0065294B" w:rsidRDefault="0065294B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37F7EED" w14:textId="77777777" w:rsidR="0065294B" w:rsidRDefault="0065294B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D352297" w14:textId="77777777" w:rsidR="0065294B" w:rsidRDefault="0065294B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A7CC230" w14:textId="77777777" w:rsidR="0065294B" w:rsidRDefault="0065294B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F328247" w14:textId="77777777" w:rsidR="0065294B" w:rsidRDefault="0065294B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94B"/>
    <w:rsid w:val="005A61FA"/>
    <w:rsid w:val="0065294B"/>
    <w:rsid w:val="00881BC4"/>
    <w:rsid w:val="009F36A2"/>
    <w:rsid w:val="00C2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09D55"/>
  <w15:docId w15:val="{0016578B-9CD9-4191-B47D-6C209FB6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ze">
    <w:name w:val="Revision"/>
    <w:hidden/>
    <w:uiPriority w:val="99"/>
    <w:semiHidden/>
    <w:rsid w:val="00881B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fyzioklinika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eliska@pearmedi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818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</dc:creator>
  <cp:lastModifiedBy>eliska</cp:lastModifiedBy>
  <cp:revision>2</cp:revision>
  <dcterms:created xsi:type="dcterms:W3CDTF">2024-11-12T19:53:00Z</dcterms:created>
  <dcterms:modified xsi:type="dcterms:W3CDTF">2024-11-12T19:53:00Z</dcterms:modified>
</cp:coreProperties>
</file>