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141D" w14:textId="77777777" w:rsidR="00CE08B9" w:rsidRPr="003603C4" w:rsidRDefault="00CE08B9" w:rsidP="00CE08B9">
      <w:pPr>
        <w:spacing w:after="0"/>
        <w:jc w:val="center"/>
        <w:rPr>
          <w:rFonts w:ascii="Tahoma" w:eastAsia="Tahoma" w:hAnsi="Tahoma" w:cs="Tahoma"/>
          <w:b/>
          <w:bCs/>
          <w:sz w:val="50"/>
          <w:szCs w:val="50"/>
        </w:rPr>
      </w:pPr>
      <w:r w:rsidRPr="003603C4">
        <w:rPr>
          <w:rFonts w:ascii="Tahoma" w:eastAsia="Tahoma" w:hAnsi="Tahoma" w:cs="Tahoma"/>
          <w:b/>
          <w:bCs/>
          <w:sz w:val="50"/>
          <w:szCs w:val="50"/>
        </w:rPr>
        <w:t>Zlato z dovolené: výhodný nákup, nebo drahý suvenýr?</w:t>
      </w:r>
    </w:p>
    <w:p w14:paraId="478A5D0C" w14:textId="6FF6B189" w:rsidR="00CE08B9" w:rsidRPr="00B9480F" w:rsidRDefault="00CE08B9" w:rsidP="00CE08B9">
      <w:pPr>
        <w:jc w:val="both"/>
        <w:rPr>
          <w:rFonts w:ascii="Tahoma" w:eastAsia="Tahoma" w:hAnsi="Tahoma" w:cs="Tahoma"/>
          <w:b/>
          <w:bCs/>
          <w:sz w:val="21"/>
          <w:szCs w:val="21"/>
          <w:lang w:val="cs-CZ"/>
        </w:rPr>
      </w:pPr>
      <w:r>
        <w:rPr>
          <w:rFonts w:ascii="Tahoma" w:eastAsia="Tahoma" w:hAnsi="Tahoma" w:cs="Tahoma"/>
          <w:b/>
          <w:bCs/>
          <w:sz w:val="21"/>
          <w:szCs w:val="21"/>
        </w:rPr>
        <w:t xml:space="preserve">PRAHA, 4. KVĚTNA 2026 – </w:t>
      </w:r>
      <w:r w:rsidRPr="00B9480F">
        <w:rPr>
          <w:rFonts w:ascii="Tahoma" w:eastAsia="Tahoma" w:hAnsi="Tahoma" w:cs="Tahoma"/>
          <w:b/>
          <w:bCs/>
          <w:sz w:val="21"/>
          <w:szCs w:val="21"/>
          <w:lang w:val="cs-CZ"/>
        </w:rPr>
        <w:t>Nákup zlata v zahraničí dnes funguje jako mix investice a zážitku. Nejčastěji si Češi přivážejí drahý kov z destinací jako Turecko nebo Egypt. Nákup zlata v cizině má ale svá pravidla</w:t>
      </w:r>
      <w:r w:rsidR="0056403A">
        <w:rPr>
          <w:rFonts w:ascii="Tahoma" w:eastAsia="Tahoma" w:hAnsi="Tahoma" w:cs="Tahoma"/>
          <w:b/>
          <w:bCs/>
          <w:sz w:val="21"/>
          <w:szCs w:val="21"/>
          <w:lang w:val="cs-CZ"/>
        </w:rPr>
        <w:t xml:space="preserve">, </w:t>
      </w:r>
      <w:r w:rsidRPr="00B9480F">
        <w:rPr>
          <w:rFonts w:ascii="Tahoma" w:eastAsia="Tahoma" w:hAnsi="Tahoma" w:cs="Tahoma"/>
          <w:b/>
          <w:bCs/>
          <w:sz w:val="21"/>
          <w:szCs w:val="21"/>
          <w:lang w:val="cs-CZ"/>
        </w:rPr>
        <w:t>navíc nebývá tak výhodný, jak se může na první pohled zdát.</w:t>
      </w:r>
    </w:p>
    <w:p w14:paraId="22207E43" w14:textId="77777777" w:rsidR="00CE08B9" w:rsidRDefault="00CE08B9" w:rsidP="00CE08B9">
      <w:pPr>
        <w:jc w:val="both"/>
        <w:rPr>
          <w:rFonts w:ascii="Tahoma" w:eastAsia="Tahoma" w:hAnsi="Tahoma" w:cs="Tahoma"/>
          <w:sz w:val="21"/>
          <w:szCs w:val="21"/>
        </w:rPr>
      </w:pPr>
      <w:r>
        <w:rPr>
          <w:rFonts w:ascii="Tahoma" w:eastAsia="Tahoma" w:hAnsi="Tahoma" w:cs="Tahoma"/>
          <w:sz w:val="21"/>
          <w:szCs w:val="21"/>
        </w:rPr>
        <w:t>E</w:t>
      </w:r>
      <w:r w:rsidRPr="00F542EC">
        <w:rPr>
          <w:rFonts w:ascii="Tahoma" w:eastAsia="Tahoma" w:hAnsi="Tahoma" w:cs="Tahoma"/>
          <w:sz w:val="21"/>
          <w:szCs w:val="21"/>
        </w:rPr>
        <w:t xml:space="preserve">xotický nákup zlata může </w:t>
      </w:r>
      <w:r>
        <w:rPr>
          <w:rFonts w:ascii="Tahoma" w:eastAsia="Tahoma" w:hAnsi="Tahoma" w:cs="Tahoma"/>
          <w:sz w:val="21"/>
          <w:szCs w:val="21"/>
        </w:rPr>
        <w:t>vypadat</w:t>
      </w:r>
      <w:r w:rsidRPr="00F542EC">
        <w:rPr>
          <w:rFonts w:ascii="Tahoma" w:eastAsia="Tahoma" w:hAnsi="Tahoma" w:cs="Tahoma"/>
          <w:sz w:val="21"/>
          <w:szCs w:val="21"/>
        </w:rPr>
        <w:t xml:space="preserve"> atraktivn</w:t>
      </w:r>
      <w:r>
        <w:rPr>
          <w:rFonts w:ascii="Tahoma" w:eastAsia="Tahoma" w:hAnsi="Tahoma" w:cs="Tahoma"/>
          <w:sz w:val="21"/>
          <w:szCs w:val="21"/>
        </w:rPr>
        <w:t>ě</w:t>
      </w:r>
      <w:r w:rsidRPr="00F542EC">
        <w:rPr>
          <w:rFonts w:ascii="Tahoma" w:eastAsia="Tahoma" w:hAnsi="Tahoma" w:cs="Tahoma"/>
          <w:sz w:val="21"/>
          <w:szCs w:val="21"/>
        </w:rPr>
        <w:t>, ale rozdíl mezi výhodným suvenýrem a špatnou investicí často spočívá v detailech</w:t>
      </w:r>
      <w:r>
        <w:rPr>
          <w:rFonts w:ascii="Tahoma" w:eastAsia="Tahoma" w:hAnsi="Tahoma" w:cs="Tahoma"/>
          <w:sz w:val="21"/>
          <w:szCs w:val="21"/>
        </w:rPr>
        <w:t>.</w:t>
      </w:r>
      <w:r w:rsidRPr="00F542EC">
        <w:rPr>
          <w:rFonts w:ascii="Tahoma" w:eastAsia="Tahoma" w:hAnsi="Tahoma" w:cs="Tahoma"/>
          <w:sz w:val="21"/>
          <w:szCs w:val="21"/>
        </w:rPr>
        <w:t xml:space="preserve"> </w:t>
      </w:r>
      <w:r>
        <w:rPr>
          <w:rFonts w:ascii="Tahoma" w:eastAsia="Tahoma" w:hAnsi="Tahoma" w:cs="Tahoma"/>
          <w:color w:val="CC9900"/>
          <w:sz w:val="21"/>
          <w:szCs w:val="21"/>
        </w:rPr>
        <w:t>„</w:t>
      </w:r>
      <w:r w:rsidRPr="00F542EC">
        <w:rPr>
          <w:rFonts w:ascii="Tahoma" w:eastAsia="Tahoma" w:hAnsi="Tahoma" w:cs="Tahoma"/>
          <w:color w:val="CC9900"/>
          <w:sz w:val="21"/>
          <w:szCs w:val="21"/>
        </w:rPr>
        <w:t>V turistických oblastech, na trzích nebo v pouličních stáncích sice může být cena lákavá, ale riziko padělků nebo nižší ryzosti je výrazně vyšší. Seriózní prodejce by měl vždy vystavit doklad o koupi a uvést přesné parametry – hmotnost, ryzost a cenu za gram.</w:t>
      </w:r>
      <w:r>
        <w:rPr>
          <w:rFonts w:ascii="Tahoma" w:eastAsia="Tahoma" w:hAnsi="Tahoma" w:cs="Tahoma"/>
          <w:color w:val="CC9900"/>
          <w:sz w:val="21"/>
          <w:szCs w:val="21"/>
        </w:rPr>
        <w:t xml:space="preserve"> </w:t>
      </w:r>
      <w:r w:rsidRPr="00F542EC">
        <w:rPr>
          <w:rFonts w:ascii="Tahoma" w:eastAsia="Tahoma" w:hAnsi="Tahoma" w:cs="Tahoma"/>
          <w:color w:val="CC9900"/>
          <w:sz w:val="21"/>
          <w:szCs w:val="21"/>
        </w:rPr>
        <w:t>Důležitou roli hraje i značení a certifikace. U investičního zlata, tedy slitků a mincí, se vyplatí sledovat standardy uznávané na mezinárodním trhu, například ty, které garantuje London Bullion Market Association. Takové zlato je snadno obchodovatelné i po návratu domů. U šperků je situace složitější – jejich hodnota není dána jen obsahem zlata, ale i designem a prací, což znamená, že při případném prodeji dostanete často méně, než jste zaplatili</w:t>
      </w:r>
      <w:r>
        <w:rPr>
          <w:rFonts w:ascii="Tahoma" w:eastAsia="Tahoma" w:hAnsi="Tahoma" w:cs="Tahoma"/>
          <w:color w:val="CC9900"/>
          <w:sz w:val="21"/>
          <w:szCs w:val="21"/>
        </w:rPr>
        <w:t xml:space="preserve">,“ </w:t>
      </w:r>
      <w:r>
        <w:rPr>
          <w:rFonts w:ascii="Tahoma" w:eastAsia="Tahoma" w:hAnsi="Tahoma" w:cs="Tahoma"/>
          <w:sz w:val="21"/>
          <w:szCs w:val="21"/>
        </w:rPr>
        <w:t>upozornil Roman Pilíšek, ekonom a spoluzakladatel společnosti Zlaté rezervy.</w:t>
      </w:r>
    </w:p>
    <w:p w14:paraId="53988F34" w14:textId="77777777" w:rsidR="00CE08B9" w:rsidRPr="00F542EC" w:rsidRDefault="00CE08B9" w:rsidP="00CE08B9">
      <w:pPr>
        <w:jc w:val="both"/>
        <w:rPr>
          <w:rFonts w:ascii="Tahoma" w:eastAsia="Tahoma" w:hAnsi="Tahoma" w:cs="Tahoma"/>
          <w:sz w:val="21"/>
          <w:szCs w:val="21"/>
        </w:rPr>
      </w:pPr>
      <w:r w:rsidRPr="00F542EC">
        <w:rPr>
          <w:rFonts w:ascii="Tahoma" w:eastAsia="Tahoma" w:hAnsi="Tahoma" w:cs="Tahoma"/>
          <w:sz w:val="21"/>
          <w:szCs w:val="21"/>
        </w:rPr>
        <w:t xml:space="preserve">Specifickým rizikem </w:t>
      </w:r>
      <w:r>
        <w:rPr>
          <w:rFonts w:ascii="Tahoma" w:eastAsia="Tahoma" w:hAnsi="Tahoma" w:cs="Tahoma"/>
          <w:sz w:val="21"/>
          <w:szCs w:val="21"/>
        </w:rPr>
        <w:t xml:space="preserve">nákupu drahého kovu v cizině </w:t>
      </w:r>
      <w:r w:rsidRPr="00F542EC">
        <w:rPr>
          <w:rFonts w:ascii="Tahoma" w:eastAsia="Tahoma" w:hAnsi="Tahoma" w:cs="Tahoma"/>
          <w:sz w:val="21"/>
          <w:szCs w:val="21"/>
        </w:rPr>
        <w:t>je i tlak na rychlé rozhodnutí.</w:t>
      </w:r>
      <w:r>
        <w:rPr>
          <w:rFonts w:ascii="Tahoma" w:eastAsia="Tahoma" w:hAnsi="Tahoma" w:cs="Tahoma"/>
          <w:sz w:val="21"/>
          <w:szCs w:val="21"/>
        </w:rPr>
        <w:t xml:space="preserve"> </w:t>
      </w:r>
      <w:r>
        <w:rPr>
          <w:rFonts w:ascii="Tahoma" w:eastAsia="Tahoma" w:hAnsi="Tahoma" w:cs="Tahoma"/>
          <w:color w:val="CC9900"/>
          <w:sz w:val="21"/>
          <w:szCs w:val="21"/>
        </w:rPr>
        <w:t>„V</w:t>
      </w:r>
      <w:r w:rsidRPr="00F542EC">
        <w:rPr>
          <w:rFonts w:ascii="Tahoma" w:eastAsia="Tahoma" w:hAnsi="Tahoma" w:cs="Tahoma"/>
          <w:color w:val="CC9900"/>
          <w:sz w:val="21"/>
          <w:szCs w:val="21"/>
        </w:rPr>
        <w:t xml:space="preserve"> turistických destinacích není výjimkou, že prodejce nabídku prezentuje jako časově omezenou nebo </w:t>
      </w:r>
      <w:r>
        <w:rPr>
          <w:rFonts w:ascii="Tahoma" w:eastAsia="Tahoma" w:hAnsi="Tahoma" w:cs="Tahoma"/>
          <w:color w:val="CC9900"/>
          <w:sz w:val="21"/>
          <w:szCs w:val="21"/>
        </w:rPr>
        <w:t>‚</w:t>
      </w:r>
      <w:r w:rsidRPr="00F542EC">
        <w:rPr>
          <w:rFonts w:ascii="Tahoma" w:eastAsia="Tahoma" w:hAnsi="Tahoma" w:cs="Tahoma"/>
          <w:color w:val="CC9900"/>
          <w:sz w:val="21"/>
          <w:szCs w:val="21"/>
        </w:rPr>
        <w:t>speciální pro vás</w:t>
      </w:r>
      <w:r>
        <w:rPr>
          <w:rFonts w:ascii="Tahoma" w:eastAsia="Tahoma" w:hAnsi="Tahoma" w:cs="Tahoma"/>
          <w:color w:val="CC9900"/>
          <w:sz w:val="21"/>
          <w:szCs w:val="21"/>
        </w:rPr>
        <w:t>‘</w:t>
      </w:r>
      <w:r w:rsidRPr="00F542EC">
        <w:rPr>
          <w:rFonts w:ascii="Tahoma" w:eastAsia="Tahoma" w:hAnsi="Tahoma" w:cs="Tahoma"/>
          <w:color w:val="CC9900"/>
          <w:sz w:val="21"/>
          <w:szCs w:val="21"/>
        </w:rPr>
        <w:t>. To je klasická prodejní taktika, která má potlačit racionální uvažování. Přitom cena zlata je veřejně dostupná a dá se snadno ověřit online během několika sekund</w:t>
      </w:r>
      <w:r>
        <w:rPr>
          <w:rFonts w:ascii="Tahoma" w:eastAsia="Tahoma" w:hAnsi="Tahoma" w:cs="Tahoma"/>
          <w:color w:val="CC9900"/>
          <w:sz w:val="21"/>
          <w:szCs w:val="21"/>
        </w:rPr>
        <w:t xml:space="preserve">,“ </w:t>
      </w:r>
      <w:r>
        <w:rPr>
          <w:rFonts w:ascii="Tahoma" w:eastAsia="Tahoma" w:hAnsi="Tahoma" w:cs="Tahoma"/>
          <w:sz w:val="21"/>
          <w:szCs w:val="21"/>
        </w:rPr>
        <w:t>sdělil Roman Pilíšek.</w:t>
      </w:r>
    </w:p>
    <w:p w14:paraId="1EBAA6F1" w14:textId="77777777" w:rsidR="00CE08B9" w:rsidRPr="00B12A37" w:rsidRDefault="00CE08B9" w:rsidP="00CE08B9">
      <w:pPr>
        <w:jc w:val="both"/>
        <w:rPr>
          <w:rFonts w:ascii="Tahoma" w:eastAsia="Tahoma" w:hAnsi="Tahoma" w:cs="Tahoma"/>
          <w:sz w:val="21"/>
          <w:szCs w:val="21"/>
          <w:lang w:val="cs-CZ"/>
        </w:rPr>
      </w:pPr>
      <w:r w:rsidRPr="00B12A37">
        <w:rPr>
          <w:rFonts w:ascii="Tahoma" w:eastAsia="Tahoma" w:hAnsi="Tahoma" w:cs="Tahoma"/>
          <w:sz w:val="21"/>
          <w:szCs w:val="21"/>
        </w:rPr>
        <w:t xml:space="preserve">Velkou roli hraje měna, ve které zlato kupujete. Na první pohled může nákup v tureckých lirách nebo egyptských librách působit jako výhodná příležitost – ceny v místních obchodech často vypadají nižší než v eurech nebo korunách. Jenže právě kurz je faktor, který dokáže celou výhodu rychle smazat. </w:t>
      </w:r>
      <w:r>
        <w:rPr>
          <w:rFonts w:ascii="Tahoma" w:eastAsia="Tahoma" w:hAnsi="Tahoma" w:cs="Tahoma"/>
          <w:color w:val="CC9900"/>
          <w:sz w:val="21"/>
          <w:szCs w:val="21"/>
        </w:rPr>
        <w:t>„</w:t>
      </w:r>
      <w:r w:rsidRPr="00B12A37">
        <w:rPr>
          <w:rFonts w:ascii="Tahoma" w:eastAsia="Tahoma" w:hAnsi="Tahoma" w:cs="Tahoma"/>
          <w:color w:val="CC9900"/>
          <w:sz w:val="21"/>
          <w:szCs w:val="21"/>
          <w:lang w:val="cs-CZ"/>
        </w:rPr>
        <w:t>Typickým příkladem je turecká lira, která v posledních letech výrazně oslabovala a byla velmi volatilní. Pokud si turista přepočítá cenu zlata podle aktuálního kurzu v daný den, může mít pocit, že nakupuje levněji než doma. Ve skutečnosti ale obchodníci často reagují na výkyvy měny se zpožděním nebo si do ceny započítávají vlastní rezervu proti dalšímu oslabení. Výsledná cena tak bývá blíž světové úrovni, než se zdá.</w:t>
      </w:r>
      <w:r>
        <w:rPr>
          <w:rFonts w:ascii="Tahoma" w:eastAsia="Tahoma" w:hAnsi="Tahoma" w:cs="Tahoma"/>
          <w:color w:val="CC9900"/>
          <w:sz w:val="21"/>
          <w:szCs w:val="21"/>
          <w:lang w:val="cs-CZ"/>
        </w:rPr>
        <w:t xml:space="preserve"> </w:t>
      </w:r>
      <w:r w:rsidRPr="00B12A37">
        <w:rPr>
          <w:rFonts w:ascii="Tahoma" w:eastAsia="Tahoma" w:hAnsi="Tahoma" w:cs="Tahoma"/>
          <w:color w:val="CC9900"/>
          <w:sz w:val="21"/>
          <w:szCs w:val="21"/>
          <w:lang w:val="cs-CZ"/>
        </w:rPr>
        <w:t>Další</w:t>
      </w:r>
      <w:r>
        <w:rPr>
          <w:rFonts w:ascii="Tahoma" w:eastAsia="Tahoma" w:hAnsi="Tahoma" w:cs="Tahoma"/>
          <w:color w:val="CC9900"/>
          <w:sz w:val="21"/>
          <w:szCs w:val="21"/>
          <w:lang w:val="cs-CZ"/>
        </w:rPr>
        <w:t>m</w:t>
      </w:r>
      <w:r w:rsidRPr="00B12A37">
        <w:rPr>
          <w:rFonts w:ascii="Tahoma" w:eastAsia="Tahoma" w:hAnsi="Tahoma" w:cs="Tahoma"/>
          <w:color w:val="CC9900"/>
          <w:sz w:val="21"/>
          <w:szCs w:val="21"/>
          <w:lang w:val="cs-CZ"/>
        </w:rPr>
        <w:t xml:space="preserve"> </w:t>
      </w:r>
      <w:r>
        <w:rPr>
          <w:rFonts w:ascii="Tahoma" w:eastAsia="Tahoma" w:hAnsi="Tahoma" w:cs="Tahoma"/>
          <w:color w:val="CC9900"/>
          <w:sz w:val="21"/>
          <w:szCs w:val="21"/>
          <w:lang w:val="cs-CZ"/>
        </w:rPr>
        <w:t>bodem</w:t>
      </w:r>
      <w:r w:rsidRPr="00B12A37">
        <w:rPr>
          <w:rFonts w:ascii="Tahoma" w:eastAsia="Tahoma" w:hAnsi="Tahoma" w:cs="Tahoma"/>
          <w:color w:val="CC9900"/>
          <w:sz w:val="21"/>
          <w:szCs w:val="21"/>
          <w:lang w:val="cs-CZ"/>
        </w:rPr>
        <w:t xml:space="preserve"> je samotná směna peněz. Turista většinou nenakupuje za mezibankovní kurz, ale za méně výhodný kurz ve směnárně nebo při platbě kartou. Rozdíl může být klidně </w:t>
      </w:r>
      <w:r>
        <w:rPr>
          <w:rFonts w:ascii="Tahoma" w:eastAsia="Tahoma" w:hAnsi="Tahoma" w:cs="Tahoma"/>
          <w:color w:val="CC9900"/>
          <w:sz w:val="21"/>
          <w:szCs w:val="21"/>
          <w:lang w:val="cs-CZ"/>
        </w:rPr>
        <w:t>dvě</w:t>
      </w:r>
      <w:r w:rsidRPr="00B12A37">
        <w:rPr>
          <w:rFonts w:ascii="Tahoma" w:eastAsia="Tahoma" w:hAnsi="Tahoma" w:cs="Tahoma"/>
          <w:color w:val="CC9900"/>
          <w:sz w:val="21"/>
          <w:szCs w:val="21"/>
          <w:lang w:val="cs-CZ"/>
        </w:rPr>
        <w:t xml:space="preserve"> až </w:t>
      </w:r>
      <w:r>
        <w:rPr>
          <w:rFonts w:ascii="Tahoma" w:eastAsia="Tahoma" w:hAnsi="Tahoma" w:cs="Tahoma"/>
          <w:color w:val="CC9900"/>
          <w:sz w:val="21"/>
          <w:szCs w:val="21"/>
          <w:lang w:val="cs-CZ"/>
        </w:rPr>
        <w:t>pět procent</w:t>
      </w:r>
      <w:r w:rsidRPr="00B12A37">
        <w:rPr>
          <w:rFonts w:ascii="Tahoma" w:eastAsia="Tahoma" w:hAnsi="Tahoma" w:cs="Tahoma"/>
          <w:color w:val="CC9900"/>
          <w:sz w:val="21"/>
          <w:szCs w:val="21"/>
          <w:lang w:val="cs-CZ"/>
        </w:rPr>
        <w:t>, což je víc než běžná odchylka ceny zlata mezi jednotlivými zeměmi. To znamená, že levnější zlato může být ve výsledku dražší jen kvůli nevýhodné směně</w:t>
      </w:r>
      <w:r>
        <w:rPr>
          <w:rFonts w:ascii="Tahoma" w:eastAsia="Tahoma" w:hAnsi="Tahoma" w:cs="Tahoma"/>
          <w:color w:val="CC9900"/>
          <w:sz w:val="21"/>
          <w:szCs w:val="21"/>
          <w:lang w:val="cs-CZ"/>
        </w:rPr>
        <w:t xml:space="preserve">,“ </w:t>
      </w:r>
      <w:r>
        <w:rPr>
          <w:rFonts w:ascii="Tahoma" w:eastAsia="Tahoma" w:hAnsi="Tahoma" w:cs="Tahoma"/>
          <w:sz w:val="21"/>
          <w:szCs w:val="21"/>
          <w:lang w:val="cs-CZ"/>
        </w:rPr>
        <w:t>řekl Roman Pilíšek.</w:t>
      </w:r>
    </w:p>
    <w:p w14:paraId="79A33859" w14:textId="77777777" w:rsidR="00CE08B9" w:rsidRDefault="00CE08B9" w:rsidP="00CE08B9">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Turisté často nevědí, kolik zlata si z dovolené mohou přivézt. </w:t>
      </w:r>
      <w:r>
        <w:rPr>
          <w:rFonts w:ascii="Tahoma" w:eastAsia="Tahoma" w:hAnsi="Tahoma" w:cs="Tahoma"/>
          <w:color w:val="CC9900"/>
          <w:sz w:val="21"/>
          <w:szCs w:val="21"/>
        </w:rPr>
        <w:t>„</w:t>
      </w:r>
      <w:r w:rsidRPr="001C3E95">
        <w:rPr>
          <w:rFonts w:ascii="Tahoma" w:eastAsia="Tahoma" w:hAnsi="Tahoma" w:cs="Tahoma"/>
          <w:color w:val="CC9900"/>
          <w:sz w:val="21"/>
          <w:szCs w:val="21"/>
        </w:rPr>
        <w:t>V rámci Evropsk</w:t>
      </w:r>
      <w:r>
        <w:rPr>
          <w:rFonts w:ascii="Tahoma" w:eastAsia="Tahoma" w:hAnsi="Tahoma" w:cs="Tahoma"/>
          <w:color w:val="CC9900"/>
          <w:sz w:val="21"/>
          <w:szCs w:val="21"/>
        </w:rPr>
        <w:t>é</w:t>
      </w:r>
      <w:r w:rsidRPr="001C3E95">
        <w:rPr>
          <w:rFonts w:ascii="Tahoma" w:eastAsia="Tahoma" w:hAnsi="Tahoma" w:cs="Tahoma"/>
          <w:color w:val="CC9900"/>
          <w:sz w:val="21"/>
          <w:szCs w:val="21"/>
        </w:rPr>
        <w:t xml:space="preserve"> unie platí poměrně volný režim pro pohyb zlata mezi státy, což je pro běžné cestovatele dobrá zpráva. Pokud si koupíte zlato pro osobní potřebu – typicky šperk, minci nebo menší slitek – můžete ho bez problémů převézt v zavazadle. Pokud </w:t>
      </w:r>
      <w:r>
        <w:rPr>
          <w:rFonts w:ascii="Tahoma" w:eastAsia="Tahoma" w:hAnsi="Tahoma" w:cs="Tahoma"/>
          <w:color w:val="CC9900"/>
          <w:sz w:val="21"/>
          <w:szCs w:val="21"/>
        </w:rPr>
        <w:t xml:space="preserve">ale </w:t>
      </w:r>
      <w:r w:rsidRPr="001C3E95">
        <w:rPr>
          <w:rFonts w:ascii="Tahoma" w:eastAsia="Tahoma" w:hAnsi="Tahoma" w:cs="Tahoma"/>
          <w:color w:val="CC9900"/>
          <w:sz w:val="21"/>
          <w:szCs w:val="21"/>
        </w:rPr>
        <w:t xml:space="preserve">převážíte zlato v hodnotě desítek tisíc eur, mohou se úřady zajímat o jeho původ. V praxi </w:t>
      </w:r>
      <w:r>
        <w:rPr>
          <w:rFonts w:ascii="Tahoma" w:eastAsia="Tahoma" w:hAnsi="Tahoma" w:cs="Tahoma"/>
          <w:color w:val="CC9900"/>
          <w:sz w:val="21"/>
          <w:szCs w:val="21"/>
        </w:rPr>
        <w:t>je tak důležité</w:t>
      </w:r>
      <w:r w:rsidRPr="001C3E95">
        <w:rPr>
          <w:rFonts w:ascii="Tahoma" w:eastAsia="Tahoma" w:hAnsi="Tahoma" w:cs="Tahoma"/>
          <w:color w:val="CC9900"/>
          <w:sz w:val="21"/>
          <w:szCs w:val="21"/>
        </w:rPr>
        <w:t xml:space="preserve"> mít k dispozici doklad o koupi, ideálně s uvedením ceny, ryzosti a prodejce. Bez něj se můžete dostat do nepříjemné situace, kdy budete muset původ </w:t>
      </w:r>
      <w:r>
        <w:rPr>
          <w:rFonts w:ascii="Tahoma" w:eastAsia="Tahoma" w:hAnsi="Tahoma" w:cs="Tahoma"/>
          <w:color w:val="CC9900"/>
          <w:sz w:val="21"/>
          <w:szCs w:val="21"/>
        </w:rPr>
        <w:t>zlata</w:t>
      </w:r>
      <w:r w:rsidRPr="001C3E95">
        <w:rPr>
          <w:rFonts w:ascii="Tahoma" w:eastAsia="Tahoma" w:hAnsi="Tahoma" w:cs="Tahoma"/>
          <w:color w:val="CC9900"/>
          <w:sz w:val="21"/>
          <w:szCs w:val="21"/>
        </w:rPr>
        <w:t xml:space="preserve"> složitě dokazovat</w:t>
      </w:r>
      <w:r>
        <w:rPr>
          <w:rFonts w:ascii="Tahoma" w:eastAsia="Tahoma" w:hAnsi="Tahoma" w:cs="Tahoma"/>
          <w:color w:val="CC9900"/>
          <w:sz w:val="21"/>
          <w:szCs w:val="21"/>
        </w:rPr>
        <w:t xml:space="preserve">,“ </w:t>
      </w:r>
      <w:r>
        <w:rPr>
          <w:rFonts w:ascii="Tahoma" w:eastAsia="Tahoma" w:hAnsi="Tahoma" w:cs="Tahoma"/>
          <w:sz w:val="21"/>
          <w:szCs w:val="21"/>
        </w:rPr>
        <w:t>upozornil Roman Pilíšek.</w:t>
      </w:r>
    </w:p>
    <w:p w14:paraId="05B5B582" w14:textId="77777777" w:rsidR="00CE08B9" w:rsidRDefault="00CE08B9" w:rsidP="00CE08B9">
      <w:pPr>
        <w:pBdr>
          <w:bottom w:val="single" w:sz="4" w:space="1" w:color="000000"/>
        </w:pBdr>
        <w:jc w:val="both"/>
        <w:rPr>
          <w:rFonts w:ascii="Tahoma" w:eastAsia="Tahoma" w:hAnsi="Tahoma" w:cs="Tahoma"/>
          <w:sz w:val="21"/>
          <w:szCs w:val="21"/>
        </w:rPr>
      </w:pPr>
      <w:r>
        <w:rPr>
          <w:rFonts w:ascii="Tahoma" w:eastAsia="Tahoma" w:hAnsi="Tahoma" w:cs="Tahoma"/>
          <w:sz w:val="21"/>
          <w:szCs w:val="21"/>
        </w:rPr>
        <w:lastRenderedPageBreak/>
        <w:t>I</w:t>
      </w:r>
      <w:r w:rsidRPr="001C3E95">
        <w:rPr>
          <w:rFonts w:ascii="Tahoma" w:eastAsia="Tahoma" w:hAnsi="Tahoma" w:cs="Tahoma"/>
          <w:sz w:val="21"/>
          <w:szCs w:val="21"/>
        </w:rPr>
        <w:t xml:space="preserve"> když se často mluví o „levném zlatě z dovolené“, realita globálního trhu je mnohem střízlivější</w:t>
      </w:r>
      <w:r w:rsidRPr="00313B3E">
        <w:rPr>
          <w:rFonts w:ascii="Tahoma" w:eastAsia="Tahoma" w:hAnsi="Tahoma" w:cs="Tahoma"/>
          <w:sz w:val="21"/>
          <w:szCs w:val="21"/>
        </w:rPr>
        <w:t>.</w:t>
      </w:r>
      <w:r>
        <w:rPr>
          <w:rFonts w:ascii="Tahoma" w:eastAsia="Tahoma" w:hAnsi="Tahoma" w:cs="Tahoma"/>
          <w:sz w:val="21"/>
          <w:szCs w:val="21"/>
        </w:rPr>
        <w:t xml:space="preserve"> </w:t>
      </w:r>
      <w:r>
        <w:rPr>
          <w:rFonts w:ascii="Tahoma" w:eastAsia="Tahoma" w:hAnsi="Tahoma" w:cs="Tahoma"/>
          <w:color w:val="CC9900"/>
          <w:sz w:val="21"/>
          <w:szCs w:val="21"/>
        </w:rPr>
        <w:t>„</w:t>
      </w:r>
      <w:r w:rsidRPr="001C3E95">
        <w:rPr>
          <w:rFonts w:ascii="Tahoma" w:eastAsia="Tahoma" w:hAnsi="Tahoma" w:cs="Tahoma"/>
          <w:color w:val="CC9900"/>
          <w:sz w:val="21"/>
          <w:szCs w:val="21"/>
        </w:rPr>
        <w:t xml:space="preserve">Cena zlata se </w:t>
      </w:r>
      <w:r>
        <w:rPr>
          <w:rFonts w:ascii="Tahoma" w:eastAsia="Tahoma" w:hAnsi="Tahoma" w:cs="Tahoma"/>
          <w:color w:val="CC9900"/>
          <w:sz w:val="21"/>
          <w:szCs w:val="21"/>
        </w:rPr>
        <w:t>n</w:t>
      </w:r>
      <w:r w:rsidRPr="001C3E95">
        <w:rPr>
          <w:rFonts w:ascii="Tahoma" w:eastAsia="Tahoma" w:hAnsi="Tahoma" w:cs="Tahoma"/>
          <w:color w:val="CC9900"/>
          <w:sz w:val="21"/>
          <w:szCs w:val="21"/>
        </w:rPr>
        <w:t>eurčuje lokálně v jednotlivých zemích, ale na velkých světových burzách</w:t>
      </w:r>
      <w:r>
        <w:rPr>
          <w:rFonts w:ascii="Tahoma" w:eastAsia="Tahoma" w:hAnsi="Tahoma" w:cs="Tahoma"/>
          <w:color w:val="CC9900"/>
          <w:sz w:val="21"/>
          <w:szCs w:val="21"/>
        </w:rPr>
        <w:t xml:space="preserve">. </w:t>
      </w:r>
      <w:r w:rsidRPr="001C3E95">
        <w:rPr>
          <w:rFonts w:ascii="Tahoma" w:eastAsia="Tahoma" w:hAnsi="Tahoma" w:cs="Tahoma"/>
          <w:color w:val="CC9900"/>
          <w:sz w:val="21"/>
          <w:szCs w:val="21"/>
        </w:rPr>
        <w:t xml:space="preserve">V praxi to znamená, že rozdíly mezi zeměmi bývají překvapivě malé – u investičního zlata se obvykle pohybují jen v rozmezí </w:t>
      </w:r>
      <w:r>
        <w:rPr>
          <w:rFonts w:ascii="Tahoma" w:eastAsia="Tahoma" w:hAnsi="Tahoma" w:cs="Tahoma"/>
          <w:color w:val="CC9900"/>
          <w:sz w:val="21"/>
          <w:szCs w:val="21"/>
        </w:rPr>
        <w:t>mezi jedním</w:t>
      </w:r>
      <w:r w:rsidRPr="001C3E95">
        <w:rPr>
          <w:rFonts w:ascii="Tahoma" w:eastAsia="Tahoma" w:hAnsi="Tahoma" w:cs="Tahoma"/>
          <w:color w:val="CC9900"/>
          <w:sz w:val="21"/>
          <w:szCs w:val="21"/>
        </w:rPr>
        <w:t xml:space="preserve"> až </w:t>
      </w:r>
      <w:r>
        <w:rPr>
          <w:rFonts w:ascii="Tahoma" w:eastAsia="Tahoma" w:hAnsi="Tahoma" w:cs="Tahoma"/>
          <w:color w:val="CC9900"/>
          <w:sz w:val="21"/>
          <w:szCs w:val="21"/>
        </w:rPr>
        <w:t>třemi procenty</w:t>
      </w:r>
      <w:r w:rsidRPr="001C3E95">
        <w:rPr>
          <w:rFonts w:ascii="Tahoma" w:eastAsia="Tahoma" w:hAnsi="Tahoma" w:cs="Tahoma"/>
          <w:color w:val="CC9900"/>
          <w:sz w:val="21"/>
          <w:szCs w:val="21"/>
        </w:rPr>
        <w:t xml:space="preserve"> nad aktuální burzovní cenou. Pokud někde narazíte na výrazně levnější zlato, často to není skutečná výhoda, ale signál, že se liší kvalita, ryzost nebo původ. To, co vytváří rozdíl, jsou až sekundární faktory – daně, kurz měny a obchodní přirážky. Právě ty rozhodují o tom, jestli si z dovolené přivezete výhodnou investici, nebo jen pocit, že jste dobře nakoupili</w:t>
      </w:r>
      <w:r>
        <w:rPr>
          <w:rFonts w:ascii="Tahoma" w:eastAsia="Tahoma" w:hAnsi="Tahoma" w:cs="Tahoma"/>
          <w:color w:val="CC9900"/>
          <w:sz w:val="21"/>
          <w:szCs w:val="21"/>
        </w:rPr>
        <w:t xml:space="preserve">,“ </w:t>
      </w:r>
      <w:r>
        <w:rPr>
          <w:rFonts w:ascii="Tahoma" w:eastAsia="Tahoma" w:hAnsi="Tahoma" w:cs="Tahoma"/>
          <w:sz w:val="21"/>
          <w:szCs w:val="21"/>
        </w:rPr>
        <w:t>uzavřel Roman Pilíšek.</w:t>
      </w:r>
    </w:p>
    <w:p w14:paraId="2700E36A" w14:textId="77777777" w:rsidR="00CE08B9" w:rsidRDefault="00CE08B9" w:rsidP="00CE08B9">
      <w:pPr>
        <w:jc w:val="both"/>
        <w:rPr>
          <w:rFonts w:ascii="Tahoma" w:eastAsia="Tahoma" w:hAnsi="Tahoma" w:cs="Tahoma"/>
          <w:b/>
          <w:bCs/>
        </w:rPr>
      </w:pPr>
      <w:bookmarkStart w:id="0" w:name="_3h0cftea4k37" w:colFirst="0" w:colLast="0"/>
      <w:bookmarkEnd w:id="0"/>
      <w:r>
        <w:rPr>
          <w:rFonts w:ascii="Tahoma" w:eastAsia="Tahoma" w:hAnsi="Tahoma" w:cs="Tahoma"/>
          <w:b/>
          <w:bCs/>
        </w:rPr>
        <w:t>KONTAKT PRO MÉDIA:</w:t>
      </w:r>
    </w:p>
    <w:p w14:paraId="68213345" w14:textId="77777777" w:rsidR="00CE08B9" w:rsidRDefault="00CE08B9" w:rsidP="00CE08B9">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Mgr. Petra Ďurčíková</w:t>
      </w:r>
      <w:r>
        <w:rPr>
          <w:rFonts w:ascii="Tahoma" w:eastAsia="Tahoma" w:hAnsi="Tahoma" w:cs="Tahoma"/>
          <w:b/>
          <w:bCs/>
          <w:color w:val="CC9900"/>
          <w:sz w:val="20"/>
          <w:szCs w:val="20"/>
        </w:rPr>
        <w:t>_mediální konzultant</w:t>
      </w:r>
    </w:p>
    <w:p w14:paraId="5CB8CF22" w14:textId="77777777" w:rsidR="00CE08B9" w:rsidRDefault="00CE08B9" w:rsidP="00CE08B9">
      <w:pPr>
        <w:spacing w:line="240" w:lineRule="auto"/>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45F22DC9" wp14:editId="76D341AC">
            <wp:extent cx="833620" cy="132741"/>
            <wp:effectExtent l="0" t="0" r="0" b="0"/>
            <wp:docPr id="2" name="image2.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2.png" descr="pear_media logo_fin rgb_bez okraju.jpg"/>
                    <pic:cNvPicPr preferRelativeResize="0"/>
                  </pic:nvPicPr>
                  <pic:blipFill>
                    <a:blip r:embed="rId6"/>
                    <a:srcRect/>
                    <a:stretch>
                      <a:fillRect/>
                    </a:stretch>
                  </pic:blipFill>
                  <pic:spPr>
                    <a:xfrm>
                      <a:off x="0" y="0"/>
                      <a:ext cx="833620" cy="132741"/>
                    </a:xfrm>
                    <a:prstGeom prst="rect">
                      <a:avLst/>
                    </a:prstGeom>
                    <a:ln/>
                  </pic:spPr>
                </pic:pic>
              </a:graphicData>
            </a:graphic>
          </wp:inline>
        </w:drawing>
      </w:r>
    </w:p>
    <w:p w14:paraId="38EF28DD" w14:textId="77777777" w:rsidR="00CE08B9" w:rsidRDefault="00CE08B9" w:rsidP="00CE08B9">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7">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p>
    <w:p w14:paraId="49FF7423" w14:textId="77777777" w:rsidR="00CE08B9" w:rsidRDefault="00000000" w:rsidP="00CE08B9">
      <w:pPr>
        <w:pBdr>
          <w:bottom w:val="single" w:sz="6" w:space="1" w:color="000000"/>
        </w:pBdr>
        <w:spacing w:line="240" w:lineRule="auto"/>
        <w:rPr>
          <w:rFonts w:ascii="Tahoma" w:eastAsia="Tahoma" w:hAnsi="Tahoma" w:cs="Tahoma"/>
          <w:sz w:val="18"/>
          <w:szCs w:val="18"/>
        </w:rPr>
      </w:pPr>
      <w:hyperlink r:id="rId8">
        <w:r w:rsidR="00CE08B9">
          <w:rPr>
            <w:rFonts w:ascii="Tahoma" w:eastAsia="Tahoma" w:hAnsi="Tahoma" w:cs="Tahoma"/>
            <w:b/>
            <w:bCs/>
            <w:color w:val="0000FF"/>
            <w:sz w:val="20"/>
            <w:szCs w:val="20"/>
            <w:u w:val="single"/>
          </w:rPr>
          <w:t>pearmedia.cz</w:t>
        </w:r>
      </w:hyperlink>
      <w:r w:rsidR="00CE08B9">
        <w:rPr>
          <w:rFonts w:ascii="Tahoma" w:eastAsia="Tahoma" w:hAnsi="Tahoma" w:cs="Tahoma"/>
          <w:sz w:val="20"/>
          <w:szCs w:val="20"/>
        </w:rPr>
        <w:br/>
      </w:r>
    </w:p>
    <w:p w14:paraId="681731FD" w14:textId="77777777" w:rsidR="00CE08B9" w:rsidRDefault="00CE08B9" w:rsidP="00CE08B9">
      <w:pPr>
        <w:spacing w:line="240" w:lineRule="auto"/>
        <w:rPr>
          <w:rFonts w:ascii="Tahoma" w:eastAsia="Tahoma" w:hAnsi="Tahoma" w:cs="Tahoma"/>
          <w:b/>
          <w:bCs/>
        </w:rPr>
      </w:pPr>
      <w:r>
        <w:rPr>
          <w:rFonts w:ascii="Tahoma" w:eastAsia="Tahoma" w:hAnsi="Tahoma" w:cs="Tahoma"/>
          <w:b/>
          <w:bCs/>
        </w:rPr>
        <w:t xml:space="preserve">ZLATÉ REZERVY, </w:t>
      </w:r>
      <w:hyperlink r:id="rId9">
        <w:r>
          <w:rPr>
            <w:rFonts w:ascii="Tahoma" w:eastAsia="Tahoma" w:hAnsi="Tahoma" w:cs="Tahoma"/>
            <w:b/>
            <w:bCs/>
            <w:color w:val="0563C1"/>
            <w:u w:val="single"/>
          </w:rPr>
          <w:t>www.zlaterezervy.cz</w:t>
        </w:r>
      </w:hyperlink>
    </w:p>
    <w:p w14:paraId="5CE5977E" w14:textId="77777777" w:rsidR="00CE08B9" w:rsidRDefault="00CE08B9" w:rsidP="00CE08B9">
      <w:pPr>
        <w:jc w:val="both"/>
        <w:rPr>
          <w:rFonts w:ascii="Tahoma" w:eastAsia="Tahoma" w:hAnsi="Tahoma" w:cs="Tahoma"/>
          <w:sz w:val="20"/>
          <w:szCs w:val="20"/>
        </w:rPr>
      </w:pPr>
      <w:bookmarkStart w:id="1" w:name="_err5lx6re4i7" w:colFirst="0" w:colLast="0"/>
      <w:bookmarkEnd w:id="1"/>
      <w:r>
        <w:rPr>
          <w:rFonts w:ascii="Tahoma" w:eastAsia="Tahoma" w:hAnsi="Tahoma" w:cs="Tahoma"/>
          <w:sz w:val="20"/>
          <w:szCs w:val="20"/>
        </w:rPr>
        <w:t>Společnost ZLATÉ REZERVY s.r.o. je obchodní společností zabývající se prodejem a výkupem fyzického investičního zlata a stříbra v podobě slitků a mincí od roku 2010. Společnost pokládá služby spojené s výkupem investičního zlata a stříbra za stejně významné jako při prodeji. Společnost ZLATÉ REZERVY s.r.o. poskytuje smluvní garanci, že od svého zákazníka kdykoliv odkoupí investiční zlato a stříbro zpět.</w:t>
      </w:r>
    </w:p>
    <w:p w14:paraId="6EF19BC8" w14:textId="77777777" w:rsidR="00CE08B9" w:rsidRDefault="00CE08B9" w:rsidP="00CE08B9"/>
    <w:p w14:paraId="4F917EA4" w14:textId="77777777" w:rsidR="00CE08B9" w:rsidRDefault="00CE08B9"/>
    <w:sectPr w:rsidR="00CE08B9" w:rsidSect="00CE08B9">
      <w:headerReference w:type="default" r:id="rId10"/>
      <w:footerReference w:type="default" r:id="rId11"/>
      <w:pgSz w:w="11906" w:h="16838"/>
      <w:pgMar w:top="17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6FEF2" w14:textId="77777777" w:rsidR="00A17EC6" w:rsidRDefault="00A17EC6">
      <w:pPr>
        <w:spacing w:after="0" w:line="240" w:lineRule="auto"/>
      </w:pPr>
      <w:r>
        <w:separator/>
      </w:r>
    </w:p>
  </w:endnote>
  <w:endnote w:type="continuationSeparator" w:id="0">
    <w:p w14:paraId="280F905A" w14:textId="77777777" w:rsidR="00A17EC6" w:rsidRDefault="00A17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3E79" w14:textId="77777777" w:rsidR="000800CB" w:rsidRDefault="000800CB">
    <w:pPr>
      <w:pBdr>
        <w:top w:val="nil"/>
        <w:left w:val="nil"/>
        <w:bottom w:val="nil"/>
        <w:right w:val="nil"/>
        <w:between w:val="nil"/>
      </w:pBdr>
      <w:tabs>
        <w:tab w:val="center" w:pos="4536"/>
        <w:tab w:val="right" w:pos="9072"/>
      </w:tabs>
      <w:spacing w:after="0" w:line="240" w:lineRule="auto"/>
      <w:rPr>
        <w:color w:val="000000"/>
      </w:rPr>
    </w:pPr>
  </w:p>
  <w:p w14:paraId="4F1D8F5C" w14:textId="77777777" w:rsidR="000800CB" w:rsidRDefault="000800C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BC79F" w14:textId="77777777" w:rsidR="00A17EC6" w:rsidRDefault="00A17EC6">
      <w:pPr>
        <w:spacing w:after="0" w:line="240" w:lineRule="auto"/>
      </w:pPr>
      <w:r>
        <w:separator/>
      </w:r>
    </w:p>
  </w:footnote>
  <w:footnote w:type="continuationSeparator" w:id="0">
    <w:p w14:paraId="6177EE19" w14:textId="77777777" w:rsidR="00A17EC6" w:rsidRDefault="00A17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5288" w14:textId="77777777" w:rsidR="000800CB"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36"/>
        <w:szCs w:val="36"/>
      </w:rPr>
    </w:pPr>
    <w:r>
      <w:rPr>
        <w:noProof/>
      </w:rPr>
      <w:drawing>
        <wp:anchor distT="0" distB="0" distL="114300" distR="114300" simplePos="0" relativeHeight="251659264" behindDoc="0" locked="0" layoutInCell="1" hidden="0" allowOverlap="1" wp14:anchorId="07CFF042" wp14:editId="4F40D949">
          <wp:simplePos x="0" y="0"/>
          <wp:positionH relativeFrom="margin">
            <wp:align>left</wp:align>
          </wp:positionH>
          <wp:positionV relativeFrom="paragraph">
            <wp:posOffset>158750</wp:posOffset>
          </wp:positionV>
          <wp:extent cx="2202815" cy="466090"/>
          <wp:effectExtent l="0" t="0" r="698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2239" t="27722" r="12132" b="21783"/>
                  <a:stretch>
                    <a:fillRect/>
                  </a:stretch>
                </pic:blipFill>
                <pic:spPr>
                  <a:xfrm>
                    <a:off x="0" y="0"/>
                    <a:ext cx="2202815" cy="466090"/>
                  </a:xfrm>
                  <a:prstGeom prst="rect">
                    <a:avLst/>
                  </a:prstGeom>
                  <a:ln/>
                </pic:spPr>
              </pic:pic>
            </a:graphicData>
          </a:graphic>
        </wp:anchor>
      </w:drawing>
    </w:r>
  </w:p>
  <w:p w14:paraId="78E9E65F" w14:textId="77777777" w:rsidR="000800CB" w:rsidRDefault="00000000" w:rsidP="00202EA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r>
      <w:rPr>
        <w:b/>
        <w:bCs/>
        <w:color w:val="000000"/>
        <w:sz w:val="36"/>
        <w:szCs w:val="36"/>
      </w:rPr>
      <w:tab/>
    </w:r>
    <w:r>
      <w:rPr>
        <w:b/>
        <w:bCs/>
        <w:color w:val="000000"/>
        <w:sz w:val="36"/>
        <w:szCs w:val="36"/>
      </w:rPr>
      <w:tab/>
    </w:r>
    <w:r>
      <w:rPr>
        <w:b/>
        <w:bCs/>
        <w:color w:val="000000"/>
        <w:sz w:val="36"/>
        <w:szCs w:val="36"/>
      </w:rPr>
      <w:tab/>
    </w:r>
    <w:r>
      <w:rPr>
        <w:b/>
        <w:bCs/>
        <w:color w:val="000000"/>
        <w:sz w:val="36"/>
        <w:szCs w:val="36"/>
      </w:rPr>
      <w:tab/>
      <w:t>TISKOVÁ ZPRÁVA</w:t>
    </w:r>
  </w:p>
  <w:p w14:paraId="4037C8D7"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3720C389"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7EFA3A07"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609127E3"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3BB4075B"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048B0A6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6519AFF5"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258034DB"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427869C9"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207F0EA6"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4561CCD9"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53FC72CD"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16CD17BD"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ind w:left="1920" w:firstLine="2400"/>
      <w:jc w:val="both"/>
      <w:rPr>
        <w:b/>
        <w:bCs/>
        <w:color w:val="000000"/>
        <w:sz w:val="2"/>
        <w:szCs w:val="2"/>
      </w:rPr>
    </w:pPr>
  </w:p>
  <w:p w14:paraId="55146B66"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0B691BAC"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A57536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6326651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2FFF2D3"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0136497"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306C9D3"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76797CBD"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2DB35DBD"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51FF7E5"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675FD09"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7790AE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9A30D97"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F4D2802"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0E049984"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618206B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4476E72"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364E374"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6076C363"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7329C88"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7BABF900" w14:textId="77777777" w:rsidR="000800CB" w:rsidRDefault="000800C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0F7C6EE9" w14:textId="77777777" w:rsidR="000800CB" w:rsidRDefault="000800CB">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33B7A880" w14:textId="77777777" w:rsidR="000800CB" w:rsidRDefault="000800CB">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B9"/>
    <w:rsid w:val="000800CB"/>
    <w:rsid w:val="00272CA2"/>
    <w:rsid w:val="00322A7B"/>
    <w:rsid w:val="0056403A"/>
    <w:rsid w:val="00A17EC6"/>
    <w:rsid w:val="00CE08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D5DE"/>
  <w15:chartTrackingRefBased/>
  <w15:docId w15:val="{0CFE8F82-5D5D-4BD0-BD55-7BBA88BA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08B9"/>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CE08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CE08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CE08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CE08B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CE08B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CE08B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CE08B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CE08B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CE08B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E08B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E08B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E08B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E08B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E08B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E08B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E08B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E08B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E08B9"/>
    <w:rPr>
      <w:rFonts w:eastAsiaTheme="majorEastAsia" w:cstheme="majorBidi"/>
      <w:color w:val="272727" w:themeColor="text1" w:themeTint="D8"/>
    </w:rPr>
  </w:style>
  <w:style w:type="paragraph" w:styleId="Nzev">
    <w:name w:val="Title"/>
    <w:basedOn w:val="Normln"/>
    <w:next w:val="Normln"/>
    <w:link w:val="NzevChar"/>
    <w:uiPriority w:val="10"/>
    <w:qFormat/>
    <w:rsid w:val="00CE08B9"/>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CE08B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E08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CE08B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E08B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CE08B9"/>
    <w:rPr>
      <w:i/>
      <w:iCs/>
      <w:color w:val="404040" w:themeColor="text1" w:themeTint="BF"/>
    </w:rPr>
  </w:style>
  <w:style w:type="paragraph" w:styleId="Odstavecseseznamem">
    <w:name w:val="List Paragraph"/>
    <w:basedOn w:val="Normln"/>
    <w:uiPriority w:val="34"/>
    <w:qFormat/>
    <w:rsid w:val="00CE08B9"/>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CE08B9"/>
    <w:rPr>
      <w:i/>
      <w:iCs/>
      <w:color w:val="0F4761" w:themeColor="accent1" w:themeShade="BF"/>
    </w:rPr>
  </w:style>
  <w:style w:type="paragraph" w:styleId="Vrazncitt">
    <w:name w:val="Intense Quote"/>
    <w:basedOn w:val="Normln"/>
    <w:next w:val="Normln"/>
    <w:link w:val="VrazncittChar"/>
    <w:uiPriority w:val="30"/>
    <w:qFormat/>
    <w:rsid w:val="00CE08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CE08B9"/>
    <w:rPr>
      <w:i/>
      <w:iCs/>
      <w:color w:val="0F4761" w:themeColor="accent1" w:themeShade="BF"/>
    </w:rPr>
  </w:style>
  <w:style w:type="character" w:styleId="Odkazintenzivn">
    <w:name w:val="Intense Reference"/>
    <w:basedOn w:val="Standardnpsmoodstavce"/>
    <w:uiPriority w:val="32"/>
    <w:qFormat/>
    <w:rsid w:val="00CE08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zlaterezervy.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690</Words>
  <Characters>4073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3</cp:revision>
  <dcterms:created xsi:type="dcterms:W3CDTF">2026-04-27T06:39:00Z</dcterms:created>
  <dcterms:modified xsi:type="dcterms:W3CDTF">2026-04-27T06:40:00Z</dcterms:modified>
</cp:coreProperties>
</file>