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8A2D4" w14:textId="77777777" w:rsidR="002A1D50" w:rsidRPr="00B83D66" w:rsidRDefault="002A1D50" w:rsidP="002A1D50">
      <w:pPr>
        <w:jc w:val="center"/>
        <w:rPr>
          <w:rFonts w:ascii="Tahoma" w:eastAsia="Tahoma" w:hAnsi="Tahoma" w:cs="Tahoma"/>
          <w:b/>
          <w:bCs/>
          <w:sz w:val="44"/>
          <w:szCs w:val="44"/>
        </w:rPr>
      </w:pPr>
      <w:r w:rsidRPr="00B83D66">
        <w:rPr>
          <w:rFonts w:ascii="Tahoma" w:eastAsia="Tahoma" w:hAnsi="Tahoma" w:cs="Tahoma"/>
          <w:b/>
          <w:bCs/>
          <w:sz w:val="44"/>
          <w:szCs w:val="44"/>
        </w:rPr>
        <w:t>Zlato se vrací do hry. Cena může vystřelit až na osm tisíc dolarů za unci</w:t>
      </w:r>
    </w:p>
    <w:p w14:paraId="360B7064" w14:textId="77777777" w:rsidR="002A1D50" w:rsidRDefault="002A1D50" w:rsidP="002A1D50">
      <w:pPr>
        <w:jc w:val="both"/>
        <w:rPr>
          <w:rFonts w:ascii="Tahoma" w:eastAsia="Tahoma" w:hAnsi="Tahoma" w:cs="Tahoma"/>
          <w:b/>
          <w:bCs/>
          <w:sz w:val="21"/>
          <w:szCs w:val="21"/>
        </w:rPr>
      </w:pPr>
      <w:r>
        <w:rPr>
          <w:rFonts w:ascii="Tahoma" w:eastAsia="Tahoma" w:hAnsi="Tahoma" w:cs="Tahoma"/>
          <w:b/>
          <w:bCs/>
          <w:sz w:val="21"/>
          <w:szCs w:val="21"/>
        </w:rPr>
        <w:t xml:space="preserve">PRAHA, 1. ZÁŘÍ 2026 – </w:t>
      </w:r>
      <w:r w:rsidRPr="00B83D66">
        <w:rPr>
          <w:rFonts w:ascii="Tahoma" w:eastAsia="Tahoma" w:hAnsi="Tahoma" w:cs="Tahoma"/>
          <w:b/>
          <w:bCs/>
          <w:sz w:val="21"/>
          <w:szCs w:val="21"/>
        </w:rPr>
        <w:t xml:space="preserve">Zlato po výrazné korekci znovu nabírá dech a investoři mají důvod zbystřit. </w:t>
      </w:r>
      <w:r>
        <w:rPr>
          <w:rFonts w:ascii="Tahoma" w:eastAsia="Tahoma" w:hAnsi="Tahoma" w:cs="Tahoma"/>
          <w:b/>
          <w:bCs/>
          <w:sz w:val="21"/>
          <w:szCs w:val="21"/>
        </w:rPr>
        <w:t>Žlutý kov se</w:t>
      </w:r>
      <w:r w:rsidRPr="00B83D66">
        <w:rPr>
          <w:rFonts w:ascii="Tahoma" w:eastAsia="Tahoma" w:hAnsi="Tahoma" w:cs="Tahoma"/>
          <w:b/>
          <w:bCs/>
          <w:sz w:val="21"/>
          <w:szCs w:val="21"/>
        </w:rPr>
        <w:t xml:space="preserve"> odrazil od klíčové hranice </w:t>
      </w:r>
      <w:r>
        <w:rPr>
          <w:rFonts w:ascii="Tahoma" w:eastAsia="Tahoma" w:hAnsi="Tahoma" w:cs="Tahoma"/>
          <w:b/>
          <w:bCs/>
          <w:sz w:val="21"/>
          <w:szCs w:val="21"/>
        </w:rPr>
        <w:t>čtyř tisíc dolarů</w:t>
      </w:r>
      <w:r w:rsidRPr="00B83D66">
        <w:rPr>
          <w:rFonts w:ascii="Tahoma" w:eastAsia="Tahoma" w:hAnsi="Tahoma" w:cs="Tahoma"/>
          <w:b/>
          <w:bCs/>
          <w:sz w:val="21"/>
          <w:szCs w:val="21"/>
        </w:rPr>
        <w:t xml:space="preserve"> a během pouhých dvou týdnů posílil o více než 10 </w:t>
      </w:r>
      <w:r>
        <w:rPr>
          <w:rFonts w:ascii="Tahoma" w:eastAsia="Tahoma" w:hAnsi="Tahoma" w:cs="Tahoma"/>
          <w:b/>
          <w:bCs/>
          <w:sz w:val="21"/>
          <w:szCs w:val="21"/>
        </w:rPr>
        <w:t>procent</w:t>
      </w:r>
      <w:r w:rsidRPr="00B83D66">
        <w:rPr>
          <w:rFonts w:ascii="Tahoma" w:eastAsia="Tahoma" w:hAnsi="Tahoma" w:cs="Tahoma"/>
          <w:b/>
          <w:bCs/>
          <w:sz w:val="21"/>
          <w:szCs w:val="21"/>
        </w:rPr>
        <w:t>.</w:t>
      </w:r>
      <w:r>
        <w:rPr>
          <w:rFonts w:ascii="Tahoma" w:eastAsia="Tahoma" w:hAnsi="Tahoma" w:cs="Tahoma"/>
          <w:b/>
          <w:bCs/>
          <w:sz w:val="21"/>
          <w:szCs w:val="21"/>
        </w:rPr>
        <w:t xml:space="preserve"> Podle odborníků není růst ceny zdaleka u konce.</w:t>
      </w:r>
    </w:p>
    <w:p w14:paraId="6FE369D7" w14:textId="77777777" w:rsidR="002A1D50" w:rsidRPr="00D51111" w:rsidRDefault="002A1D50" w:rsidP="002A1D50">
      <w:pPr>
        <w:jc w:val="both"/>
        <w:rPr>
          <w:rFonts w:ascii="Tahoma" w:eastAsia="Tahoma" w:hAnsi="Tahoma" w:cs="Tahoma"/>
          <w:b/>
          <w:bCs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C</w:t>
      </w:r>
      <w:r w:rsidRPr="00B83D66">
        <w:rPr>
          <w:rFonts w:ascii="Tahoma" w:eastAsia="Tahoma" w:hAnsi="Tahoma" w:cs="Tahoma"/>
          <w:sz w:val="21"/>
          <w:szCs w:val="21"/>
        </w:rPr>
        <w:t>ena drahého kovu může v příštích letech zamířit až k</w:t>
      </w:r>
      <w:r>
        <w:rPr>
          <w:rFonts w:ascii="Tahoma" w:eastAsia="Tahoma" w:hAnsi="Tahoma" w:cs="Tahoma"/>
          <w:sz w:val="21"/>
          <w:szCs w:val="21"/>
        </w:rPr>
        <w:t> osmi tisícům</w:t>
      </w:r>
      <w:r w:rsidRPr="00B83D66">
        <w:rPr>
          <w:rFonts w:ascii="Tahoma" w:eastAsia="Tahoma" w:hAnsi="Tahoma" w:cs="Tahoma"/>
          <w:sz w:val="21"/>
          <w:szCs w:val="21"/>
        </w:rPr>
        <w:t xml:space="preserve"> dolarů za tro</w:t>
      </w:r>
      <w:r>
        <w:rPr>
          <w:rFonts w:ascii="Tahoma" w:eastAsia="Tahoma" w:hAnsi="Tahoma" w:cs="Tahoma"/>
          <w:sz w:val="21"/>
          <w:szCs w:val="21"/>
        </w:rPr>
        <w:t>j</w:t>
      </w:r>
      <w:r w:rsidRPr="00B83D66">
        <w:rPr>
          <w:rFonts w:ascii="Tahoma" w:eastAsia="Tahoma" w:hAnsi="Tahoma" w:cs="Tahoma"/>
          <w:sz w:val="21"/>
          <w:szCs w:val="21"/>
        </w:rPr>
        <w:t>skou unci</w:t>
      </w:r>
      <w:r w:rsidRPr="00AB4693">
        <w:rPr>
          <w:rFonts w:ascii="Tahoma" w:eastAsia="Tahoma" w:hAnsi="Tahoma" w:cs="Tahoma"/>
          <w:sz w:val="21"/>
          <w:szCs w:val="21"/>
        </w:rPr>
        <w:t xml:space="preserve">. </w:t>
      </w:r>
      <w:r>
        <w:rPr>
          <w:rFonts w:ascii="Tahoma" w:eastAsia="Tahoma" w:hAnsi="Tahoma" w:cs="Tahoma"/>
          <w:color w:val="CC9900"/>
          <w:sz w:val="21"/>
          <w:szCs w:val="21"/>
        </w:rPr>
        <w:t>„Letošní rok</w:t>
      </w:r>
      <w:r w:rsidRPr="00B83D66">
        <w:rPr>
          <w:rFonts w:ascii="Tahoma" w:eastAsia="Tahoma" w:hAnsi="Tahoma" w:cs="Tahoma"/>
          <w:color w:val="CC9900"/>
          <w:sz w:val="21"/>
          <w:szCs w:val="21"/>
        </w:rPr>
        <w:t xml:space="preserve"> zatím ukazuje, jak divoký může trh se zlatem být. Po předchozím raketovém růstu přišla korekce,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při </w:t>
      </w:r>
      <w:r w:rsidRPr="00B83D66">
        <w:rPr>
          <w:rFonts w:ascii="Tahoma" w:eastAsia="Tahoma" w:hAnsi="Tahoma" w:cs="Tahoma"/>
          <w:color w:val="CC9900"/>
          <w:sz w:val="21"/>
          <w:szCs w:val="21"/>
        </w:rPr>
        <w:t>kter</w:t>
      </w:r>
      <w:r>
        <w:rPr>
          <w:rFonts w:ascii="Tahoma" w:eastAsia="Tahoma" w:hAnsi="Tahoma" w:cs="Tahoma"/>
          <w:color w:val="CC9900"/>
          <w:sz w:val="21"/>
          <w:szCs w:val="21"/>
        </w:rPr>
        <w:t>é</w:t>
      </w:r>
      <w:r w:rsidRPr="00B83D66">
        <w:rPr>
          <w:rFonts w:ascii="Tahoma" w:eastAsia="Tahoma" w:hAnsi="Tahoma" w:cs="Tahoma"/>
          <w:color w:val="CC9900"/>
          <w:sz w:val="21"/>
          <w:szCs w:val="21"/>
        </w:rPr>
        <w:t xml:space="preserve"> část investorů </w:t>
      </w:r>
      <w:r>
        <w:rPr>
          <w:rFonts w:ascii="Tahoma" w:eastAsia="Tahoma" w:hAnsi="Tahoma" w:cs="Tahoma"/>
          <w:color w:val="CC9900"/>
          <w:sz w:val="21"/>
          <w:szCs w:val="21"/>
        </w:rPr>
        <w:t>znervózněla</w:t>
      </w:r>
      <w:r w:rsidRPr="00B83D66">
        <w:rPr>
          <w:rFonts w:ascii="Tahoma" w:eastAsia="Tahoma" w:hAnsi="Tahoma" w:cs="Tahoma"/>
          <w:color w:val="CC9900"/>
          <w:sz w:val="21"/>
          <w:szCs w:val="21"/>
        </w:rPr>
        <w:t>. Pokles ceny ale nemusí znamenat konec dlouhodobého trendu. Právě naopak – podle aktuálních tržních výhledů se může jednat spíše o přestávku před další růstovou fází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. </w:t>
      </w:r>
      <w:r w:rsidRPr="00B83D66">
        <w:rPr>
          <w:rFonts w:ascii="Tahoma" w:eastAsia="Tahoma" w:hAnsi="Tahoma" w:cs="Tahoma"/>
          <w:color w:val="CC9900"/>
          <w:sz w:val="21"/>
          <w:szCs w:val="21"/>
        </w:rPr>
        <w:t xml:space="preserve">Ještě před několika lety by částka </w:t>
      </w:r>
      <w:r>
        <w:rPr>
          <w:rFonts w:ascii="Tahoma" w:eastAsia="Tahoma" w:hAnsi="Tahoma" w:cs="Tahoma"/>
          <w:color w:val="CC9900"/>
          <w:sz w:val="21"/>
          <w:szCs w:val="21"/>
        </w:rPr>
        <w:t>osm tisíc</w:t>
      </w:r>
      <w:r w:rsidRPr="00B83D66">
        <w:rPr>
          <w:rFonts w:ascii="Tahoma" w:eastAsia="Tahoma" w:hAnsi="Tahoma" w:cs="Tahoma"/>
          <w:color w:val="CC9900"/>
          <w:sz w:val="21"/>
          <w:szCs w:val="21"/>
        </w:rPr>
        <w:t xml:space="preserve"> dolarů za unci zněla jako naprostý extrém. Dnes se o ní ale mluví jako o jednom z možných dlouhodobých scénářů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 xml:space="preserve">řekl Roman </w:t>
      </w:r>
      <w:proofErr w:type="spellStart"/>
      <w:r>
        <w:rPr>
          <w:rFonts w:ascii="Tahoma" w:eastAsia="Tahoma" w:hAnsi="Tahoma" w:cs="Tahoma"/>
          <w:sz w:val="21"/>
          <w:szCs w:val="21"/>
        </w:rPr>
        <w:t>Pilíšek</w:t>
      </w:r>
      <w:proofErr w:type="spellEnd"/>
      <w:r>
        <w:rPr>
          <w:rFonts w:ascii="Tahoma" w:eastAsia="Tahoma" w:hAnsi="Tahoma" w:cs="Tahoma"/>
          <w:sz w:val="21"/>
          <w:szCs w:val="21"/>
        </w:rPr>
        <w:t>, ekonom, politolog a spoluzakladatel společnosti Zlaté rezervy.</w:t>
      </w:r>
    </w:p>
    <w:p w14:paraId="0260622F" w14:textId="77777777" w:rsidR="002A1D50" w:rsidRPr="00AB4693" w:rsidRDefault="002A1D50" w:rsidP="002A1D50">
      <w:pPr>
        <w:jc w:val="both"/>
        <w:rPr>
          <w:rFonts w:ascii="Tahoma" w:eastAsia="Tahoma" w:hAnsi="Tahoma" w:cs="Tahoma"/>
          <w:color w:val="CC9900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Letošní pád ceny zlata nebyl překvapením. </w:t>
      </w:r>
      <w:r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795E36">
        <w:rPr>
          <w:rFonts w:ascii="Tahoma" w:eastAsia="Tahoma" w:hAnsi="Tahoma" w:cs="Tahoma"/>
          <w:color w:val="CC9900"/>
          <w:sz w:val="21"/>
          <w:szCs w:val="21"/>
        </w:rPr>
        <w:t>Na začátku roku 2026 se cena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zlata</w:t>
      </w:r>
      <w:r w:rsidRPr="00795E36">
        <w:rPr>
          <w:rFonts w:ascii="Tahoma" w:eastAsia="Tahoma" w:hAnsi="Tahoma" w:cs="Tahoma"/>
          <w:color w:val="CC9900"/>
          <w:sz w:val="21"/>
          <w:szCs w:val="21"/>
        </w:rPr>
        <w:t xml:space="preserve"> dostala nad hranici </w:t>
      </w:r>
      <w:r>
        <w:rPr>
          <w:rFonts w:ascii="Tahoma" w:eastAsia="Tahoma" w:hAnsi="Tahoma" w:cs="Tahoma"/>
          <w:color w:val="CC9900"/>
          <w:sz w:val="21"/>
          <w:szCs w:val="21"/>
        </w:rPr>
        <w:t>pět tisíc</w:t>
      </w:r>
      <w:r w:rsidRPr="00795E36">
        <w:rPr>
          <w:rFonts w:ascii="Tahoma" w:eastAsia="Tahoma" w:hAnsi="Tahoma" w:cs="Tahoma"/>
          <w:color w:val="CC9900"/>
          <w:sz w:val="21"/>
          <w:szCs w:val="21"/>
        </w:rPr>
        <w:t xml:space="preserve"> dolarů za unci, což představovalo historické maximum. Tehdy se zlato obchodovalo přibližně kolem 5 080 USD za unci a meziroční růst přesahoval 80 procent.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795E36">
        <w:rPr>
          <w:rFonts w:ascii="Tahoma" w:eastAsia="Tahoma" w:hAnsi="Tahoma" w:cs="Tahoma"/>
          <w:color w:val="CC9900"/>
          <w:sz w:val="21"/>
          <w:szCs w:val="21"/>
        </w:rPr>
        <w:t xml:space="preserve">Tak prudký růst samozřejmě nemůže probíhat bez přestávek. Korekce proto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není nic neobvyklého </w:t>
      </w:r>
      <w:r w:rsidRPr="00795E36">
        <w:rPr>
          <w:rFonts w:ascii="Tahoma" w:eastAsia="Tahoma" w:hAnsi="Tahoma" w:cs="Tahoma"/>
          <w:color w:val="CC9900"/>
          <w:sz w:val="21"/>
          <w:szCs w:val="21"/>
        </w:rPr>
        <w:t>a pro dlouhodobé investory může být dokonce důležitou součástí dalšího vývoje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  <w:lang w:val="cs-CZ"/>
        </w:rPr>
        <w:t>vysvětlil ekonom.</w:t>
      </w:r>
    </w:p>
    <w:p w14:paraId="46A348F7" w14:textId="77777777" w:rsidR="002A1D50" w:rsidRPr="00AB4693" w:rsidRDefault="002A1D50" w:rsidP="002A1D50">
      <w:pPr>
        <w:jc w:val="both"/>
        <w:rPr>
          <w:rFonts w:ascii="Tahoma" w:eastAsia="Tahoma" w:hAnsi="Tahoma" w:cs="Tahoma"/>
          <w:color w:val="CC9900"/>
          <w:sz w:val="21"/>
          <w:szCs w:val="21"/>
        </w:rPr>
      </w:pPr>
      <w:r w:rsidRPr="000D55EC">
        <w:rPr>
          <w:rFonts w:ascii="Tahoma" w:eastAsia="Tahoma" w:hAnsi="Tahoma" w:cs="Tahoma"/>
          <w:sz w:val="21"/>
          <w:szCs w:val="21"/>
        </w:rPr>
        <w:t>Zlato má stále silné důvody k růstu a jeho role na světových trzích se v posledních letech výrazně posílila.</w:t>
      </w:r>
      <w:r>
        <w:rPr>
          <w:rFonts w:ascii="Tahoma" w:eastAsia="Tahoma" w:hAnsi="Tahoma" w:cs="Tahoma"/>
          <w:sz w:val="21"/>
          <w:szCs w:val="21"/>
        </w:rPr>
        <w:t xml:space="preserve"> </w:t>
      </w:r>
      <w:r w:rsidRPr="00B83D66">
        <w:rPr>
          <w:rFonts w:ascii="Tahoma" w:eastAsia="Tahoma" w:hAnsi="Tahoma" w:cs="Tahoma"/>
          <w:sz w:val="21"/>
          <w:szCs w:val="21"/>
        </w:rPr>
        <w:t>Jedním z nejdůležitějších faktorů jsou centrální banky, které pokračují v nákupech drahého kovu a snaží se diverzifikovat své devizové rezervy</w:t>
      </w:r>
      <w:r>
        <w:rPr>
          <w:rFonts w:ascii="Tahoma" w:eastAsia="Tahoma" w:hAnsi="Tahoma" w:cs="Tahoma"/>
          <w:sz w:val="21"/>
          <w:szCs w:val="21"/>
        </w:rPr>
        <w:t xml:space="preserve">. </w:t>
      </w:r>
      <w:r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B83D66">
        <w:rPr>
          <w:rFonts w:ascii="Tahoma" w:eastAsia="Tahoma" w:hAnsi="Tahoma" w:cs="Tahoma"/>
          <w:color w:val="CC9900"/>
          <w:sz w:val="21"/>
          <w:szCs w:val="21"/>
        </w:rPr>
        <w:t>Ve prospěch zlata hraje několik faktorů. Především pokračující nákupy centrálních bank, geopolitická nejistota, snaha států diverzifikovat rezervy a obavy investorů z vývoje světové ekonomiky.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B83D66">
        <w:rPr>
          <w:rFonts w:ascii="Tahoma" w:eastAsia="Tahoma" w:hAnsi="Tahoma" w:cs="Tahoma"/>
          <w:color w:val="CC9900"/>
          <w:sz w:val="21"/>
          <w:szCs w:val="21"/>
        </w:rPr>
        <w:t>Důležitou roli mohou sehrát také úrokové sazby a vývoj amerického dolaru. Pokud budou reálné výnosy bezpečných dolarových aktiv klesat, může se část kapitálu znovu přesouvat právě do zlata.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B83D66">
        <w:rPr>
          <w:rFonts w:ascii="Tahoma" w:eastAsia="Tahoma" w:hAnsi="Tahoma" w:cs="Tahoma"/>
          <w:color w:val="CC9900"/>
          <w:sz w:val="21"/>
          <w:szCs w:val="21"/>
        </w:rPr>
        <w:t xml:space="preserve">A pokud se k tomu přidá pokračující poptávka centrálních bank, cesta k novým rekordům </w:t>
      </w:r>
      <w:r>
        <w:rPr>
          <w:rFonts w:ascii="Tahoma" w:eastAsia="Tahoma" w:hAnsi="Tahoma" w:cs="Tahoma"/>
          <w:color w:val="CC9900"/>
          <w:sz w:val="21"/>
          <w:szCs w:val="21"/>
        </w:rPr>
        <w:t>je</w:t>
      </w:r>
      <w:r w:rsidRPr="00B83D66">
        <w:rPr>
          <w:rFonts w:ascii="Tahoma" w:eastAsia="Tahoma" w:hAnsi="Tahoma" w:cs="Tahoma"/>
          <w:color w:val="CC9900"/>
          <w:sz w:val="21"/>
          <w:szCs w:val="21"/>
        </w:rPr>
        <w:t xml:space="preserve"> znovu otevřená</w:t>
      </w:r>
      <w:r>
        <w:rPr>
          <w:rFonts w:ascii="Tahoma" w:eastAsia="Tahoma" w:hAnsi="Tahoma" w:cs="Tahoma"/>
          <w:color w:val="CC9900"/>
          <w:sz w:val="21"/>
          <w:szCs w:val="21"/>
          <w:lang w:val="cs-CZ"/>
        </w:rPr>
        <w:t xml:space="preserve">,“ </w:t>
      </w:r>
      <w:r>
        <w:rPr>
          <w:rFonts w:ascii="Tahoma" w:eastAsia="Tahoma" w:hAnsi="Tahoma" w:cs="Tahoma"/>
          <w:sz w:val="21"/>
          <w:szCs w:val="21"/>
          <w:lang w:val="cs-CZ"/>
        </w:rPr>
        <w:t xml:space="preserve">předpovídá Roman </w:t>
      </w:r>
      <w:proofErr w:type="spellStart"/>
      <w:r>
        <w:rPr>
          <w:rFonts w:ascii="Tahoma" w:eastAsia="Tahoma" w:hAnsi="Tahoma" w:cs="Tahoma"/>
          <w:sz w:val="21"/>
          <w:szCs w:val="21"/>
          <w:lang w:val="cs-CZ"/>
        </w:rPr>
        <w:t>Pilíšek</w:t>
      </w:r>
      <w:proofErr w:type="spellEnd"/>
      <w:r>
        <w:rPr>
          <w:rFonts w:ascii="Tahoma" w:eastAsia="Tahoma" w:hAnsi="Tahoma" w:cs="Tahoma"/>
          <w:sz w:val="21"/>
          <w:szCs w:val="21"/>
          <w:lang w:val="cs-CZ"/>
        </w:rPr>
        <w:t>.</w:t>
      </w:r>
    </w:p>
    <w:p w14:paraId="013305CD" w14:textId="77777777" w:rsidR="002A1D50" w:rsidRPr="00AB4693" w:rsidRDefault="002A1D50" w:rsidP="002A1D50">
      <w:pPr>
        <w:jc w:val="both"/>
        <w:rPr>
          <w:rFonts w:ascii="Tahoma" w:eastAsia="Tahoma" w:hAnsi="Tahoma" w:cs="Tahoma"/>
          <w:color w:val="CC9900"/>
          <w:sz w:val="21"/>
          <w:szCs w:val="21"/>
        </w:rPr>
      </w:pPr>
      <w:r w:rsidRPr="000D55EC">
        <w:rPr>
          <w:rFonts w:ascii="Tahoma" w:eastAsia="Tahoma" w:hAnsi="Tahoma" w:cs="Tahoma"/>
          <w:sz w:val="21"/>
          <w:szCs w:val="21"/>
        </w:rPr>
        <w:t xml:space="preserve">V pozadí současného dění se </w:t>
      </w:r>
      <w:r>
        <w:rPr>
          <w:rFonts w:ascii="Tahoma" w:eastAsia="Tahoma" w:hAnsi="Tahoma" w:cs="Tahoma"/>
          <w:sz w:val="21"/>
          <w:szCs w:val="21"/>
        </w:rPr>
        <w:t>o</w:t>
      </w:r>
      <w:r w:rsidRPr="000D55EC">
        <w:rPr>
          <w:rFonts w:ascii="Tahoma" w:eastAsia="Tahoma" w:hAnsi="Tahoma" w:cs="Tahoma"/>
          <w:sz w:val="21"/>
          <w:szCs w:val="21"/>
        </w:rPr>
        <w:t>dehrává ještě jeden důležitý příběh. Spojené státy a Japonsko na konci července společně intervenovaly na podporu oslabujícího jenu – poprvé od roku 1998. Nešlo přitom pouze o kurz japonské měny.</w:t>
      </w:r>
      <w:r>
        <w:rPr>
          <w:rFonts w:ascii="Tahoma" w:eastAsia="Tahoma" w:hAnsi="Tahoma" w:cs="Tahoma"/>
          <w:sz w:val="21"/>
          <w:szCs w:val="21"/>
        </w:rPr>
        <w:t xml:space="preserve"> </w:t>
      </w:r>
      <w:r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0D55EC">
        <w:rPr>
          <w:rFonts w:ascii="Tahoma" w:eastAsia="Tahoma" w:hAnsi="Tahoma" w:cs="Tahoma"/>
          <w:color w:val="CC9900"/>
          <w:sz w:val="21"/>
          <w:szCs w:val="21"/>
        </w:rPr>
        <w:t>Slabý jen vytváří tlak na japonské investory a vládu, kteří patří k největším zahraničním držitelům amerických státních dluhopisů. Případný rozsáhlejší prodej amerických bondů by mohl tlačit jejich výnosy ještě výše.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0D55EC">
        <w:rPr>
          <w:rFonts w:ascii="Tahoma" w:eastAsia="Tahoma" w:hAnsi="Tahoma" w:cs="Tahoma"/>
          <w:color w:val="CC9900"/>
          <w:sz w:val="21"/>
          <w:szCs w:val="21"/>
        </w:rPr>
        <w:t>Právě rostoucí výnosy a obavy z obrovského objemu amerického zadlužení představují pro finanční trhy významné riziko. Spojené státy zároveň potřebují financovat vysoký rozpočtový deficit a vydávají další dluhopisy, zatímco investoři požadují za jejich držení vyšší výnos. Situace tak vytváří tlak na náklady obsluhy amerického dluhu.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0D55EC">
        <w:rPr>
          <w:rFonts w:ascii="Tahoma" w:eastAsia="Tahoma" w:hAnsi="Tahoma" w:cs="Tahoma"/>
          <w:color w:val="CC9900"/>
          <w:sz w:val="21"/>
          <w:szCs w:val="21"/>
        </w:rPr>
        <w:t xml:space="preserve">Pro zlato může být tento vývoj </w:t>
      </w:r>
      <w:r>
        <w:rPr>
          <w:rFonts w:ascii="Tahoma" w:eastAsia="Tahoma" w:hAnsi="Tahoma" w:cs="Tahoma"/>
          <w:color w:val="CC9900"/>
          <w:sz w:val="21"/>
          <w:szCs w:val="21"/>
        </w:rPr>
        <w:t>ale</w:t>
      </w:r>
      <w:r w:rsidRPr="000D55EC">
        <w:rPr>
          <w:rFonts w:ascii="Tahoma" w:eastAsia="Tahoma" w:hAnsi="Tahoma" w:cs="Tahoma"/>
          <w:color w:val="CC9900"/>
          <w:sz w:val="21"/>
          <w:szCs w:val="21"/>
        </w:rPr>
        <w:t xml:space="preserve"> pozitivní. Pokud </w:t>
      </w:r>
      <w:r>
        <w:rPr>
          <w:rFonts w:ascii="Tahoma" w:eastAsia="Tahoma" w:hAnsi="Tahoma" w:cs="Tahoma"/>
          <w:color w:val="CC9900"/>
          <w:sz w:val="21"/>
          <w:szCs w:val="21"/>
        </w:rPr>
        <w:t>poroste</w:t>
      </w:r>
      <w:r w:rsidRPr="000D55EC">
        <w:rPr>
          <w:rFonts w:ascii="Tahoma" w:eastAsia="Tahoma" w:hAnsi="Tahoma" w:cs="Tahoma"/>
          <w:color w:val="CC9900"/>
          <w:sz w:val="21"/>
          <w:szCs w:val="21"/>
        </w:rPr>
        <w:t xml:space="preserve"> nejistota kolem amerických dluhopisů a důvěry v dolar, může se zvyšovat atraktivita zlata jako alternativního uchovatele hodnoty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bez rizika protistrany,“ </w:t>
      </w:r>
      <w:r>
        <w:rPr>
          <w:rFonts w:ascii="Tahoma" w:eastAsia="Tahoma" w:hAnsi="Tahoma" w:cs="Tahoma"/>
          <w:sz w:val="21"/>
          <w:szCs w:val="21"/>
        </w:rPr>
        <w:t xml:space="preserve">sdělil Roman </w:t>
      </w:r>
      <w:proofErr w:type="spellStart"/>
      <w:r>
        <w:rPr>
          <w:rFonts w:ascii="Tahoma" w:eastAsia="Tahoma" w:hAnsi="Tahoma" w:cs="Tahoma"/>
          <w:sz w:val="21"/>
          <w:szCs w:val="21"/>
        </w:rPr>
        <w:t>Pilíšek</w:t>
      </w:r>
      <w:proofErr w:type="spellEnd"/>
      <w:r>
        <w:rPr>
          <w:rFonts w:ascii="Tahoma" w:eastAsia="Tahoma" w:hAnsi="Tahoma" w:cs="Tahoma"/>
          <w:sz w:val="21"/>
          <w:szCs w:val="21"/>
        </w:rPr>
        <w:t>.</w:t>
      </w:r>
    </w:p>
    <w:p w14:paraId="1D723A54" w14:textId="77777777" w:rsidR="002A1D50" w:rsidRPr="00795E36" w:rsidRDefault="002A1D50" w:rsidP="002A1D50">
      <w:pPr>
        <w:pBdr>
          <w:bottom w:val="single" w:sz="4" w:space="1" w:color="auto"/>
        </w:pBdr>
        <w:jc w:val="both"/>
        <w:rPr>
          <w:rFonts w:ascii="Tahoma" w:eastAsia="Tahoma" w:hAnsi="Tahoma" w:cs="Tahoma"/>
          <w:color w:val="CC9900"/>
          <w:sz w:val="21"/>
          <w:szCs w:val="21"/>
        </w:rPr>
      </w:pPr>
      <w:r w:rsidRPr="00795E36">
        <w:rPr>
          <w:rFonts w:ascii="Tahoma" w:eastAsia="Tahoma" w:hAnsi="Tahoma" w:cs="Tahoma"/>
          <w:sz w:val="21"/>
          <w:szCs w:val="21"/>
        </w:rPr>
        <w:t xml:space="preserve">Optimistické prognózy </w:t>
      </w:r>
      <w:r>
        <w:rPr>
          <w:rFonts w:ascii="Tahoma" w:eastAsia="Tahoma" w:hAnsi="Tahoma" w:cs="Tahoma"/>
          <w:sz w:val="21"/>
          <w:szCs w:val="21"/>
        </w:rPr>
        <w:t>ale nejsou stoprocentní</w:t>
      </w:r>
      <w:r w:rsidRPr="00795E36">
        <w:rPr>
          <w:rFonts w:ascii="Tahoma" w:eastAsia="Tahoma" w:hAnsi="Tahoma" w:cs="Tahoma"/>
          <w:sz w:val="21"/>
          <w:szCs w:val="21"/>
        </w:rPr>
        <w:t xml:space="preserve"> zárukou, že cena zlata skutečně zamíří k novým rekordům</w:t>
      </w:r>
      <w:r w:rsidRPr="00D75FAC">
        <w:rPr>
          <w:rFonts w:ascii="Tahoma" w:eastAsia="Tahoma" w:hAnsi="Tahoma" w:cs="Tahoma"/>
          <w:sz w:val="21"/>
          <w:szCs w:val="21"/>
        </w:rPr>
        <w:t>.</w:t>
      </w:r>
      <w:r>
        <w:rPr>
          <w:rFonts w:ascii="Tahoma" w:eastAsia="Tahoma" w:hAnsi="Tahoma" w:cs="Tahoma"/>
          <w:sz w:val="21"/>
          <w:szCs w:val="21"/>
        </w:rPr>
        <w:t xml:space="preserve"> </w:t>
      </w:r>
      <w:r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795E36">
        <w:rPr>
          <w:rFonts w:ascii="Tahoma" w:eastAsia="Tahoma" w:hAnsi="Tahoma" w:cs="Tahoma"/>
          <w:color w:val="CC9900"/>
          <w:sz w:val="21"/>
          <w:szCs w:val="21"/>
        </w:rPr>
        <w:t xml:space="preserve">Zlato může naopak zlevnit, pokud se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podstatným způsobem </w:t>
      </w:r>
      <w:r w:rsidRPr="00795E36">
        <w:rPr>
          <w:rFonts w:ascii="Tahoma" w:eastAsia="Tahoma" w:hAnsi="Tahoma" w:cs="Tahoma"/>
          <w:color w:val="CC9900"/>
          <w:sz w:val="21"/>
          <w:szCs w:val="21"/>
        </w:rPr>
        <w:t xml:space="preserve">změní podmínky, které </w:t>
      </w:r>
      <w:r w:rsidRPr="00795E36">
        <w:rPr>
          <w:rFonts w:ascii="Tahoma" w:eastAsia="Tahoma" w:hAnsi="Tahoma" w:cs="Tahoma"/>
          <w:color w:val="CC9900"/>
          <w:sz w:val="21"/>
          <w:szCs w:val="21"/>
        </w:rPr>
        <w:lastRenderedPageBreak/>
        <w:t>jeho cenu v současnosti podporují. Vývoj ceny tak bude záviset na kombinaci měnové politiky, kondice globální ekonomiky, geopolitiky i poptávky centrálních bank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 xml:space="preserve">uzavřel Roman </w:t>
      </w:r>
      <w:proofErr w:type="spellStart"/>
      <w:r>
        <w:rPr>
          <w:rFonts w:ascii="Tahoma" w:eastAsia="Tahoma" w:hAnsi="Tahoma" w:cs="Tahoma"/>
          <w:sz w:val="21"/>
          <w:szCs w:val="21"/>
        </w:rPr>
        <w:t>Pilíšek</w:t>
      </w:r>
      <w:proofErr w:type="spellEnd"/>
      <w:r>
        <w:rPr>
          <w:rFonts w:ascii="Tahoma" w:eastAsia="Tahoma" w:hAnsi="Tahoma" w:cs="Tahoma"/>
          <w:sz w:val="21"/>
          <w:szCs w:val="21"/>
        </w:rPr>
        <w:t>.</w:t>
      </w:r>
    </w:p>
    <w:p w14:paraId="42346C7A" w14:textId="77777777" w:rsidR="002A1D50" w:rsidRDefault="002A1D50" w:rsidP="002A1D50">
      <w:pPr>
        <w:jc w:val="both"/>
        <w:rPr>
          <w:rFonts w:ascii="Tahoma" w:eastAsia="Tahoma" w:hAnsi="Tahoma" w:cs="Tahoma"/>
          <w:b/>
          <w:bCs/>
        </w:rPr>
      </w:pPr>
      <w:bookmarkStart w:id="0" w:name="_3h0cftea4k37" w:colFirst="0" w:colLast="0"/>
      <w:bookmarkEnd w:id="0"/>
      <w:r>
        <w:rPr>
          <w:rFonts w:ascii="Tahoma" w:eastAsia="Tahoma" w:hAnsi="Tahoma" w:cs="Tahoma"/>
          <w:b/>
          <w:bCs/>
        </w:rPr>
        <w:t>KONTAKT PRO MÉDIA:</w:t>
      </w:r>
    </w:p>
    <w:p w14:paraId="70325FFE" w14:textId="77777777" w:rsidR="002A1D50" w:rsidRDefault="002A1D50" w:rsidP="002A1D50">
      <w:pPr>
        <w:spacing w:line="240" w:lineRule="auto"/>
        <w:jc w:val="both"/>
        <w:rPr>
          <w:rFonts w:ascii="Tahoma" w:eastAsia="Tahoma" w:hAnsi="Tahoma" w:cs="Tahoma"/>
          <w:b/>
          <w:bCs/>
          <w:color w:val="CC9900"/>
          <w:sz w:val="20"/>
          <w:szCs w:val="20"/>
        </w:rPr>
      </w:pPr>
      <w:r>
        <w:rPr>
          <w:rFonts w:ascii="Tahoma" w:eastAsia="Tahoma" w:hAnsi="Tahoma" w:cs="Tahoma"/>
          <w:b/>
          <w:bCs/>
          <w:color w:val="333333"/>
          <w:sz w:val="20"/>
          <w:szCs w:val="20"/>
        </w:rPr>
        <w:t xml:space="preserve">Mgr. Petra </w:t>
      </w:r>
      <w:proofErr w:type="spellStart"/>
      <w:r>
        <w:rPr>
          <w:rFonts w:ascii="Tahoma" w:eastAsia="Tahoma" w:hAnsi="Tahoma" w:cs="Tahoma"/>
          <w:b/>
          <w:bCs/>
          <w:color w:val="333333"/>
          <w:sz w:val="20"/>
          <w:szCs w:val="20"/>
        </w:rPr>
        <w:t>Ďurčíková</w:t>
      </w:r>
      <w:r>
        <w:rPr>
          <w:rFonts w:ascii="Tahoma" w:eastAsia="Tahoma" w:hAnsi="Tahoma" w:cs="Tahoma"/>
          <w:b/>
          <w:bCs/>
          <w:color w:val="CC9900"/>
          <w:sz w:val="20"/>
          <w:szCs w:val="20"/>
        </w:rPr>
        <w:t>_mediální</w:t>
      </w:r>
      <w:proofErr w:type="spellEnd"/>
      <w:r>
        <w:rPr>
          <w:rFonts w:ascii="Tahoma" w:eastAsia="Tahoma" w:hAnsi="Tahoma" w:cs="Tahoma"/>
          <w:b/>
          <w:bCs/>
          <w:color w:val="CC9900"/>
          <w:sz w:val="20"/>
          <w:szCs w:val="20"/>
        </w:rPr>
        <w:t xml:space="preserve"> konzultant</w:t>
      </w:r>
    </w:p>
    <w:p w14:paraId="5799895C" w14:textId="77777777" w:rsidR="002A1D50" w:rsidRDefault="002A1D50" w:rsidP="002A1D50">
      <w:pPr>
        <w:spacing w:line="240" w:lineRule="auto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eastAsia="Tahoma" w:hAnsi="Tahoma" w:cs="Tahoma"/>
          <w:b/>
          <w:bCs/>
          <w:noProof/>
          <w:sz w:val="20"/>
          <w:szCs w:val="20"/>
        </w:rPr>
        <w:drawing>
          <wp:inline distT="0" distB="0" distL="0" distR="0" wp14:anchorId="5683D2EF" wp14:editId="1A400FF1">
            <wp:extent cx="833620" cy="132741"/>
            <wp:effectExtent l="0" t="0" r="0" b="0"/>
            <wp:docPr id="2" name="image2.png" descr="pear_media logo_fin rgb_bez okraju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pear_media logo_fin rgb_bez okraju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3620" cy="1327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8377274" w14:textId="77777777" w:rsidR="002A1D50" w:rsidRPr="008C336B" w:rsidRDefault="002A1D50" w:rsidP="002A1D50">
      <w:pPr>
        <w:pBdr>
          <w:bottom w:val="single" w:sz="6" w:space="1" w:color="000000"/>
        </w:pBdr>
        <w:spacing w:line="240" w:lineRule="auto"/>
        <w:rPr>
          <w:rFonts w:ascii="Tahoma" w:eastAsia="Tahoma" w:hAnsi="Tahoma" w:cs="Tahoma"/>
          <w:b/>
          <w:bCs/>
          <w:color w:val="0070C0"/>
          <w:sz w:val="20"/>
          <w:szCs w:val="20"/>
        </w:rPr>
      </w:pPr>
      <w:r>
        <w:rPr>
          <w:rFonts w:ascii="Tahoma" w:eastAsia="Tahoma" w:hAnsi="Tahoma" w:cs="Tahoma"/>
          <w:b/>
          <w:bCs/>
          <w:sz w:val="20"/>
          <w:szCs w:val="20"/>
        </w:rPr>
        <w:t xml:space="preserve">+420 733 643 825, </w:t>
      </w:r>
      <w:hyperlink r:id="rId5">
        <w:r w:rsidRPr="008C336B">
          <w:rPr>
            <w:rFonts w:ascii="Tahoma" w:eastAsia="Tahoma" w:hAnsi="Tahoma" w:cs="Tahoma"/>
            <w:b/>
            <w:bCs/>
            <w:color w:val="0070C0"/>
            <w:sz w:val="20"/>
            <w:szCs w:val="20"/>
            <w:u w:val="single"/>
          </w:rPr>
          <w:t>petra@pearmedia.cz</w:t>
        </w:r>
      </w:hyperlink>
      <w:r w:rsidRPr="008C336B">
        <w:rPr>
          <w:rFonts w:ascii="Tahoma" w:eastAsia="Tahoma" w:hAnsi="Tahoma" w:cs="Tahoma"/>
          <w:b/>
          <w:bCs/>
          <w:color w:val="0070C0"/>
          <w:sz w:val="20"/>
          <w:szCs w:val="20"/>
        </w:rPr>
        <w:t xml:space="preserve"> </w:t>
      </w:r>
    </w:p>
    <w:p w14:paraId="422E926C" w14:textId="77777777" w:rsidR="002A1D50" w:rsidRDefault="002A1D50" w:rsidP="002A1D50">
      <w:pPr>
        <w:pBdr>
          <w:bottom w:val="single" w:sz="6" w:space="1" w:color="000000"/>
        </w:pBdr>
        <w:spacing w:line="240" w:lineRule="auto"/>
        <w:rPr>
          <w:rFonts w:ascii="Tahoma" w:eastAsia="Tahoma" w:hAnsi="Tahoma" w:cs="Tahoma"/>
          <w:sz w:val="18"/>
          <w:szCs w:val="18"/>
        </w:rPr>
      </w:pPr>
      <w:hyperlink r:id="rId6">
        <w:r w:rsidRPr="008C336B">
          <w:rPr>
            <w:rFonts w:ascii="Tahoma" w:eastAsia="Tahoma" w:hAnsi="Tahoma" w:cs="Tahoma"/>
            <w:b/>
            <w:bCs/>
            <w:color w:val="0070C0"/>
            <w:sz w:val="20"/>
            <w:szCs w:val="20"/>
            <w:u w:val="single"/>
          </w:rPr>
          <w:t>pearmedia.cz</w:t>
        </w:r>
      </w:hyperlink>
      <w:r w:rsidRPr="008C336B">
        <w:rPr>
          <w:rFonts w:ascii="Tahoma" w:eastAsia="Tahoma" w:hAnsi="Tahoma" w:cs="Tahoma"/>
          <w:color w:val="0070C0"/>
          <w:sz w:val="20"/>
          <w:szCs w:val="20"/>
        </w:rPr>
        <w:br/>
      </w:r>
    </w:p>
    <w:p w14:paraId="0FB4219D" w14:textId="77777777" w:rsidR="002A1D50" w:rsidRDefault="002A1D50" w:rsidP="002A1D50">
      <w:pPr>
        <w:spacing w:line="240" w:lineRule="auto"/>
        <w:rPr>
          <w:rFonts w:ascii="Tahoma" w:eastAsia="Tahoma" w:hAnsi="Tahoma" w:cs="Tahoma"/>
          <w:b/>
          <w:bCs/>
        </w:rPr>
      </w:pPr>
      <w:r>
        <w:rPr>
          <w:rFonts w:ascii="Tahoma" w:eastAsia="Tahoma" w:hAnsi="Tahoma" w:cs="Tahoma"/>
          <w:b/>
          <w:bCs/>
        </w:rPr>
        <w:t xml:space="preserve">ZLATÉ REZERVY, </w:t>
      </w:r>
      <w:hyperlink r:id="rId7">
        <w:r w:rsidRPr="008C336B">
          <w:rPr>
            <w:rFonts w:ascii="Tahoma" w:eastAsia="Tahoma" w:hAnsi="Tahoma" w:cs="Tahoma"/>
            <w:b/>
            <w:bCs/>
            <w:color w:val="0070C0"/>
            <w:u w:val="single"/>
          </w:rPr>
          <w:t>www.zlaterezervy.cz</w:t>
        </w:r>
      </w:hyperlink>
    </w:p>
    <w:p w14:paraId="0C7A387D" w14:textId="77777777" w:rsidR="002A1D50" w:rsidRDefault="002A1D50" w:rsidP="002A1D50">
      <w:pPr>
        <w:jc w:val="both"/>
        <w:rPr>
          <w:rFonts w:ascii="Tahoma" w:eastAsia="Tahoma" w:hAnsi="Tahoma" w:cs="Tahoma"/>
          <w:sz w:val="20"/>
          <w:szCs w:val="20"/>
        </w:rPr>
      </w:pPr>
      <w:bookmarkStart w:id="1" w:name="_err5lx6re4i7" w:colFirst="0" w:colLast="0"/>
      <w:bookmarkEnd w:id="1"/>
      <w:r>
        <w:rPr>
          <w:rFonts w:ascii="Tahoma" w:eastAsia="Tahoma" w:hAnsi="Tahoma" w:cs="Tahoma"/>
          <w:sz w:val="20"/>
          <w:szCs w:val="20"/>
        </w:rPr>
        <w:t>Společnost ZLATÉ REZERVY s.r.o. je obchodní společností zabývající se prodejem a výkupem fyzického investičního zlata a stříbra v podobě slitků a mincí od roku 2010. Společnost pokládá služby spojené s výkupem investičního zlata a stříbra za stejně významné jako při prodeji. Společnost ZLATÉ REZERVY s.r.o. poskytuje smluvní garanci, že od svého zákazníka kdykoliv odkoupí investiční zlato a stříbro zpět.</w:t>
      </w:r>
    </w:p>
    <w:p w14:paraId="47D5CC95" w14:textId="77777777" w:rsidR="002A1D50" w:rsidRDefault="002A1D50" w:rsidP="002A1D50">
      <w:pPr>
        <w:spacing w:line="240" w:lineRule="auto"/>
        <w:rPr>
          <w:rFonts w:ascii="Tahoma" w:eastAsia="Tahoma" w:hAnsi="Tahoma" w:cs="Tahoma"/>
          <w:b/>
          <w:bCs/>
        </w:rPr>
      </w:pPr>
      <w:r>
        <w:rPr>
          <w:rFonts w:ascii="Tahoma" w:eastAsia="Tahoma" w:hAnsi="Tahoma" w:cs="Tahoma"/>
          <w:b/>
          <w:bCs/>
        </w:rPr>
        <w:t xml:space="preserve">PODCAST REDAKCE ZLATÉ REZERVY, </w:t>
      </w:r>
      <w:hyperlink r:id="rId8" w:history="1">
        <w:r w:rsidRPr="008C336B">
          <w:rPr>
            <w:rStyle w:val="Hypertextovodkaz"/>
            <w:rFonts w:ascii="Tahoma" w:eastAsia="Tahoma" w:hAnsi="Tahoma" w:cs="Tahoma"/>
            <w:b/>
            <w:bCs/>
            <w:color w:val="0070C0"/>
          </w:rPr>
          <w:t>www.youtube.com/@ZLATEREZERVYcz</w:t>
        </w:r>
      </w:hyperlink>
      <w:r w:rsidRPr="008C336B">
        <w:rPr>
          <w:rFonts w:ascii="Tahoma" w:eastAsia="Tahoma" w:hAnsi="Tahoma" w:cs="Tahoma"/>
          <w:b/>
          <w:bCs/>
          <w:color w:val="0070C0"/>
        </w:rPr>
        <w:t xml:space="preserve"> </w:t>
      </w:r>
    </w:p>
    <w:p w14:paraId="70163A4E" w14:textId="77777777" w:rsidR="002A1D50" w:rsidRDefault="002A1D50" w:rsidP="002A1D50">
      <w:pPr>
        <w:jc w:val="both"/>
        <w:rPr>
          <w:rFonts w:ascii="Tahoma" w:eastAsia="Tahoma" w:hAnsi="Tahoma" w:cs="Tahoma"/>
          <w:sz w:val="20"/>
          <w:szCs w:val="20"/>
        </w:rPr>
      </w:pPr>
      <w:proofErr w:type="spellStart"/>
      <w:r w:rsidRPr="008C336B">
        <w:rPr>
          <w:rFonts w:ascii="Tahoma" w:eastAsia="Tahoma" w:hAnsi="Tahoma" w:cs="Tahoma"/>
          <w:sz w:val="20"/>
          <w:szCs w:val="20"/>
        </w:rPr>
        <w:t>Podcast</w:t>
      </w:r>
      <w:proofErr w:type="spellEnd"/>
      <w:r w:rsidRPr="008C336B">
        <w:rPr>
          <w:rFonts w:ascii="Tahoma" w:eastAsia="Tahoma" w:hAnsi="Tahoma" w:cs="Tahoma"/>
          <w:sz w:val="20"/>
          <w:szCs w:val="20"/>
        </w:rPr>
        <w:t xml:space="preserve"> Redakce Zlaté rezervy je specializovaný pořad zaměřený na investiční zlato, drahé kovy, technické analýzy a makroekonomický a geopolitický vývoj.</w:t>
      </w:r>
      <w:r>
        <w:rPr>
          <w:rFonts w:ascii="Tahoma" w:eastAsia="Tahoma" w:hAnsi="Tahoma" w:cs="Tahoma"/>
          <w:sz w:val="20"/>
          <w:szCs w:val="20"/>
        </w:rPr>
        <w:t xml:space="preserve"> </w:t>
      </w:r>
      <w:proofErr w:type="spellStart"/>
      <w:r w:rsidRPr="008C336B">
        <w:rPr>
          <w:rFonts w:ascii="Tahoma" w:eastAsia="Tahoma" w:hAnsi="Tahoma" w:cs="Tahoma"/>
          <w:sz w:val="20"/>
          <w:szCs w:val="20"/>
        </w:rPr>
        <w:t>Podcast</w:t>
      </w:r>
      <w:proofErr w:type="spellEnd"/>
      <w:r w:rsidRPr="008C336B">
        <w:rPr>
          <w:rFonts w:ascii="Tahoma" w:eastAsia="Tahoma" w:hAnsi="Tahoma" w:cs="Tahoma"/>
          <w:sz w:val="20"/>
          <w:szCs w:val="20"/>
        </w:rPr>
        <w:t xml:space="preserve"> také analyzuje zlato z pohledu technických ukazatelů a geopolitických událostí</w:t>
      </w:r>
      <w:r>
        <w:rPr>
          <w:rFonts w:ascii="Tahoma" w:eastAsia="Tahoma" w:hAnsi="Tahoma" w:cs="Tahoma"/>
          <w:sz w:val="20"/>
          <w:szCs w:val="20"/>
        </w:rPr>
        <w:t xml:space="preserve">. </w:t>
      </w:r>
      <w:proofErr w:type="spellStart"/>
      <w:r w:rsidRPr="008C336B">
        <w:rPr>
          <w:rFonts w:ascii="Tahoma" w:eastAsia="Tahoma" w:hAnsi="Tahoma" w:cs="Tahoma"/>
          <w:sz w:val="20"/>
          <w:szCs w:val="20"/>
        </w:rPr>
        <w:t>Podcast</w:t>
      </w:r>
      <w:proofErr w:type="spellEnd"/>
      <w:r w:rsidRPr="008C336B">
        <w:rPr>
          <w:rFonts w:ascii="Tahoma" w:eastAsia="Tahoma" w:hAnsi="Tahoma" w:cs="Tahoma"/>
          <w:sz w:val="20"/>
          <w:szCs w:val="20"/>
        </w:rPr>
        <w:t xml:space="preserve"> pravidelně rozebírá klíčové otázky ovlivňující trh s drahými kovy</w:t>
      </w:r>
      <w:r>
        <w:rPr>
          <w:rFonts w:ascii="Tahoma" w:eastAsia="Tahoma" w:hAnsi="Tahoma" w:cs="Tahoma"/>
          <w:sz w:val="20"/>
          <w:szCs w:val="20"/>
        </w:rPr>
        <w:t>, jako jsou t</w:t>
      </w:r>
      <w:r w:rsidRPr="008C336B">
        <w:rPr>
          <w:rFonts w:ascii="Tahoma" w:eastAsia="Tahoma" w:hAnsi="Tahoma" w:cs="Tahoma"/>
          <w:sz w:val="20"/>
          <w:szCs w:val="20"/>
        </w:rPr>
        <w:t>echnická analýza a cenové cykl</w:t>
      </w:r>
      <w:r>
        <w:rPr>
          <w:rFonts w:ascii="Tahoma" w:eastAsia="Tahoma" w:hAnsi="Tahoma" w:cs="Tahoma"/>
          <w:sz w:val="20"/>
          <w:szCs w:val="20"/>
        </w:rPr>
        <w:t>y, g</w:t>
      </w:r>
      <w:r w:rsidRPr="008C336B">
        <w:rPr>
          <w:rFonts w:ascii="Tahoma" w:eastAsia="Tahoma" w:hAnsi="Tahoma" w:cs="Tahoma"/>
          <w:sz w:val="20"/>
          <w:szCs w:val="20"/>
        </w:rPr>
        <w:t>eopolitika</w:t>
      </w:r>
      <w:r>
        <w:rPr>
          <w:rFonts w:ascii="Tahoma" w:eastAsia="Tahoma" w:hAnsi="Tahoma" w:cs="Tahoma"/>
          <w:sz w:val="20"/>
          <w:szCs w:val="20"/>
        </w:rPr>
        <w:t xml:space="preserve"> a také g</w:t>
      </w:r>
      <w:r w:rsidRPr="008C336B">
        <w:rPr>
          <w:rFonts w:ascii="Tahoma" w:eastAsia="Tahoma" w:hAnsi="Tahoma" w:cs="Tahoma"/>
          <w:sz w:val="20"/>
          <w:szCs w:val="20"/>
        </w:rPr>
        <w:t>lobální ekonomika</w:t>
      </w:r>
      <w:r>
        <w:rPr>
          <w:rFonts w:ascii="Tahoma" w:eastAsia="Tahoma" w:hAnsi="Tahoma" w:cs="Tahoma"/>
          <w:sz w:val="20"/>
          <w:szCs w:val="20"/>
        </w:rPr>
        <w:t>.</w:t>
      </w:r>
    </w:p>
    <w:p w14:paraId="1FC7BBCC" w14:textId="77777777" w:rsidR="002A1D50" w:rsidRDefault="002A1D50" w:rsidP="002A1D50"/>
    <w:p w14:paraId="4C7C4585" w14:textId="77777777" w:rsidR="002A1D50" w:rsidRDefault="002A1D50" w:rsidP="002A1D50"/>
    <w:p w14:paraId="2BF36FE5" w14:textId="77777777" w:rsidR="002A1D50" w:rsidRDefault="002A1D50"/>
    <w:sectPr w:rsidR="002A1D50" w:rsidSect="002A1D50">
      <w:headerReference w:type="default" r:id="rId9"/>
      <w:footerReference w:type="default" r:id="rId10"/>
      <w:pgSz w:w="11906" w:h="16838"/>
      <w:pgMar w:top="1700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2B2D6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69E3A9A9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0405B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73D8BA6D" wp14:editId="5C74EFBE">
          <wp:simplePos x="0" y="0"/>
          <wp:positionH relativeFrom="margin">
            <wp:align>left</wp:align>
          </wp:positionH>
          <wp:positionV relativeFrom="paragraph">
            <wp:posOffset>158750</wp:posOffset>
          </wp:positionV>
          <wp:extent cx="2202815" cy="466090"/>
          <wp:effectExtent l="0" t="0" r="6985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12239" t="27722" r="12132" b="21783"/>
                  <a:stretch>
                    <a:fillRect/>
                  </a:stretch>
                </pic:blipFill>
                <pic:spPr>
                  <a:xfrm>
                    <a:off x="0" y="0"/>
                    <a:ext cx="2202815" cy="4660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2A1B88D" w14:textId="77777777" w:rsidR="00000000" w:rsidRDefault="00000000" w:rsidP="00202EA8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  <w:r>
      <w:rPr>
        <w:b/>
        <w:bCs/>
        <w:color w:val="000000"/>
        <w:sz w:val="36"/>
        <w:szCs w:val="36"/>
      </w:rPr>
      <w:tab/>
    </w:r>
    <w:r>
      <w:rPr>
        <w:b/>
        <w:bCs/>
        <w:color w:val="000000"/>
        <w:sz w:val="36"/>
        <w:szCs w:val="36"/>
      </w:rPr>
      <w:tab/>
    </w:r>
    <w:r>
      <w:rPr>
        <w:b/>
        <w:bCs/>
        <w:color w:val="000000"/>
        <w:sz w:val="36"/>
        <w:szCs w:val="36"/>
      </w:rPr>
      <w:tab/>
    </w:r>
    <w:r>
      <w:rPr>
        <w:b/>
        <w:bCs/>
        <w:color w:val="000000"/>
        <w:sz w:val="36"/>
        <w:szCs w:val="36"/>
      </w:rPr>
      <w:tab/>
      <w:t>TISKOVÁ ZPRÁVA</w:t>
    </w:r>
  </w:p>
  <w:p w14:paraId="2131DCBB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ind w:left="1920" w:firstLine="2400"/>
      <w:jc w:val="both"/>
      <w:rPr>
        <w:b/>
        <w:bCs/>
        <w:color w:val="000000"/>
        <w:sz w:val="2"/>
        <w:szCs w:val="2"/>
      </w:rPr>
    </w:pPr>
  </w:p>
  <w:p w14:paraId="10EDADCE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ind w:left="1920" w:firstLine="2400"/>
      <w:jc w:val="both"/>
      <w:rPr>
        <w:b/>
        <w:bCs/>
        <w:color w:val="000000"/>
        <w:sz w:val="2"/>
        <w:szCs w:val="2"/>
      </w:rPr>
    </w:pPr>
  </w:p>
  <w:p w14:paraId="09317056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ind w:left="1920" w:firstLine="2400"/>
      <w:jc w:val="both"/>
      <w:rPr>
        <w:b/>
        <w:bCs/>
        <w:color w:val="000000"/>
        <w:sz w:val="2"/>
        <w:szCs w:val="2"/>
      </w:rPr>
    </w:pPr>
  </w:p>
  <w:p w14:paraId="48AF4512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ind w:left="1920" w:firstLine="2400"/>
      <w:jc w:val="both"/>
      <w:rPr>
        <w:b/>
        <w:bCs/>
        <w:color w:val="000000"/>
        <w:sz w:val="2"/>
        <w:szCs w:val="2"/>
      </w:rPr>
    </w:pPr>
  </w:p>
  <w:p w14:paraId="06F9955D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ind w:left="1920" w:firstLine="2400"/>
      <w:jc w:val="both"/>
      <w:rPr>
        <w:b/>
        <w:bCs/>
        <w:color w:val="000000"/>
        <w:sz w:val="2"/>
        <w:szCs w:val="2"/>
      </w:rPr>
    </w:pPr>
  </w:p>
  <w:p w14:paraId="2FE3D1C0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ind w:left="1920" w:firstLine="2400"/>
      <w:jc w:val="both"/>
      <w:rPr>
        <w:b/>
        <w:bCs/>
        <w:color w:val="000000"/>
        <w:sz w:val="2"/>
        <w:szCs w:val="2"/>
      </w:rPr>
    </w:pPr>
  </w:p>
  <w:p w14:paraId="51F278BB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ind w:left="1920" w:firstLine="2400"/>
      <w:jc w:val="both"/>
      <w:rPr>
        <w:b/>
        <w:bCs/>
        <w:color w:val="000000"/>
        <w:sz w:val="2"/>
        <w:szCs w:val="2"/>
      </w:rPr>
    </w:pPr>
  </w:p>
  <w:p w14:paraId="5E0E90CC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ind w:left="1920" w:firstLine="2400"/>
      <w:jc w:val="both"/>
      <w:rPr>
        <w:b/>
        <w:bCs/>
        <w:color w:val="000000"/>
        <w:sz w:val="2"/>
        <w:szCs w:val="2"/>
      </w:rPr>
    </w:pPr>
  </w:p>
  <w:p w14:paraId="6FD5CD67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7835ECD0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47CAE644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4DF09E89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22FED3D3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25110844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1976DE8A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004412B4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4E8E2A34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  <w:p w14:paraId="3EF5EA2E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bCs/>
        <w:color w:val="000000"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D50"/>
    <w:rsid w:val="002A1D50"/>
    <w:rsid w:val="005D4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E1FE2"/>
  <w15:chartTrackingRefBased/>
  <w15:docId w15:val="{3CF41899-D7E4-4EDB-80A2-01E7EA136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A1D50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cs"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2A1D5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cs-CZ"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A1D5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s-CZ"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A1D5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cs-CZ"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A1D5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A1D5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A1D5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cs-CZ"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A1D5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cs-CZ"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A1D5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cs-CZ"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A1D5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cs-CZ"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A1D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A1D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A1D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A1D5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A1D5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A1D5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A1D5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A1D5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A1D5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A1D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s-CZ"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2A1D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A1D5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s-CZ"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2A1D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A1D5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cs-CZ"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2A1D5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A1D5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cs-CZ"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2A1D5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A1D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A1D5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A1D50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2A1D5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@ZLATEREZERVY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zlaterezervy.cz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earmedia.cz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petra@pearmedia.cz" TargetMode="External"/><Relationship Id="rId10" Type="http://schemas.openxmlformats.org/officeDocument/2006/relationships/footer" Target="footer1.xml"/><Relationship Id="rId4" Type="http://schemas.openxmlformats.org/officeDocument/2006/relationships/image" Target="media/image1.png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695</Words>
  <Characters>4102</Characters>
  <Application>Microsoft Office Word</Application>
  <DocSecurity>0</DocSecurity>
  <Lines>34</Lines>
  <Paragraphs>9</Paragraphs>
  <ScaleCrop>false</ScaleCrop>
  <Company/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Notebook</cp:lastModifiedBy>
  <cp:revision>1</cp:revision>
  <dcterms:created xsi:type="dcterms:W3CDTF">2026-08-31T17:12:00Z</dcterms:created>
  <dcterms:modified xsi:type="dcterms:W3CDTF">2026-08-31T17:12:00Z</dcterms:modified>
</cp:coreProperties>
</file>