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F054F" w14:textId="77777777" w:rsidR="00BF39B5" w:rsidRDefault="00000000">
      <w:pPr>
        <w:spacing w:after="0"/>
        <w:jc w:val="center"/>
        <w:rPr>
          <w:rFonts w:ascii="Tahoma" w:eastAsia="Tahoma" w:hAnsi="Tahoma" w:cs="Tahoma"/>
          <w:b/>
          <w:sz w:val="36"/>
          <w:szCs w:val="36"/>
        </w:rPr>
      </w:pPr>
      <w:r>
        <w:rPr>
          <w:rFonts w:ascii="Tahoma" w:eastAsia="Tahoma" w:hAnsi="Tahoma" w:cs="Tahoma"/>
          <w:b/>
          <w:sz w:val="36"/>
          <w:szCs w:val="36"/>
        </w:rPr>
        <w:t xml:space="preserve">Zlaté Vánoce budou. Kvůli rekordní ceně ale Češi nadělí drahého kovu o třetinu méně než loni </w:t>
      </w:r>
    </w:p>
    <w:p w14:paraId="46DB80A4" w14:textId="77777777" w:rsidR="00BF39B5" w:rsidRDefault="00BF39B5">
      <w:pPr>
        <w:spacing w:after="0"/>
        <w:jc w:val="center"/>
        <w:rPr>
          <w:rFonts w:ascii="Tahoma" w:eastAsia="Tahoma" w:hAnsi="Tahoma" w:cs="Tahoma"/>
          <w:b/>
          <w:sz w:val="20"/>
          <w:szCs w:val="20"/>
        </w:rPr>
      </w:pPr>
    </w:p>
    <w:p w14:paraId="6DE2DE5B" w14:textId="17BC2876" w:rsidR="00BF39B5" w:rsidRDefault="00000000">
      <w:pPr>
        <w:jc w:val="both"/>
        <w:rPr>
          <w:rFonts w:ascii="Tahoma" w:eastAsia="Tahoma" w:hAnsi="Tahoma" w:cs="Tahoma"/>
          <w:b/>
          <w:sz w:val="21"/>
          <w:szCs w:val="21"/>
        </w:rPr>
      </w:pPr>
      <w:r>
        <w:rPr>
          <w:rFonts w:ascii="Tahoma" w:eastAsia="Tahoma" w:hAnsi="Tahoma" w:cs="Tahoma"/>
          <w:b/>
          <w:sz w:val="21"/>
          <w:szCs w:val="21"/>
        </w:rPr>
        <w:t xml:space="preserve">PRAHA, 14. LISTOPADU </w:t>
      </w:r>
      <w:proofErr w:type="gramStart"/>
      <w:r>
        <w:rPr>
          <w:rFonts w:ascii="Tahoma" w:eastAsia="Tahoma" w:hAnsi="Tahoma" w:cs="Tahoma"/>
          <w:b/>
          <w:sz w:val="21"/>
          <w:szCs w:val="21"/>
        </w:rPr>
        <w:t>2024 – V</w:t>
      </w:r>
      <w:proofErr w:type="gramEnd"/>
      <w:r>
        <w:rPr>
          <w:rFonts w:ascii="Tahoma" w:eastAsia="Tahoma" w:hAnsi="Tahoma" w:cs="Tahoma"/>
          <w:b/>
          <w:sz w:val="21"/>
          <w:szCs w:val="21"/>
        </w:rPr>
        <w:t xml:space="preserve"> předvánočním období rostou zlatníkům a obchodníkům se zlatem obvykle tržby ve srovnání s celým rokem o desítky procent. Navzdory rekordní ceně zlata letošní rok není výjimkou. Češi ale kupují menší šperky a nižší gramáže zlatých slitků nebo mincí.</w:t>
      </w:r>
    </w:p>
    <w:p w14:paraId="33792D8A" w14:textId="77777777" w:rsidR="00BF39B5" w:rsidRDefault="00000000">
      <w:pPr>
        <w:jc w:val="both"/>
        <w:rPr>
          <w:rFonts w:ascii="Tahoma" w:eastAsia="Tahoma" w:hAnsi="Tahoma" w:cs="Tahoma"/>
          <w:sz w:val="21"/>
          <w:szCs w:val="21"/>
        </w:rPr>
      </w:pPr>
      <w:r>
        <w:rPr>
          <w:rFonts w:ascii="Tahoma" w:eastAsia="Tahoma" w:hAnsi="Tahoma" w:cs="Tahoma"/>
          <w:sz w:val="21"/>
          <w:szCs w:val="21"/>
        </w:rPr>
        <w:t xml:space="preserve">Cena zlata roste rychleji, než obchodníci očekávali. Ti ještě v polovině roku predikovali, že by se ke konci letošního roku mohla cena vyšplhat k 60 tisícům korun za trojskou unci. Tuto hranici ale dávno překonala. </w:t>
      </w:r>
      <w:r>
        <w:rPr>
          <w:rFonts w:ascii="Tahoma" w:eastAsia="Tahoma" w:hAnsi="Tahoma" w:cs="Tahoma"/>
          <w:color w:val="CC9900"/>
          <w:sz w:val="21"/>
          <w:szCs w:val="21"/>
        </w:rPr>
        <w:t xml:space="preserve">„I když cena zlata vyrostla na historická maxima, v případě nákupu zlatých šperků jako vánočního dárku nehraje růst ceny příliš velkou roli. Nejvyšší cena drahého kovu v historii ale na vánoční nákupy vliv má, podle našeho průzkumu lidé kupují menší šperky než v minulých letech. Vzhledem k meziročnímu nárůstu ceny zlata, který je kolem 20 tisíc korun na unci, Češi letos na Vánoce nadělí za stejné peníze jako loni o třetinu méně zlata,“ </w:t>
      </w:r>
      <w:r>
        <w:rPr>
          <w:rFonts w:ascii="Tahoma" w:eastAsia="Tahoma" w:hAnsi="Tahoma" w:cs="Tahoma"/>
          <w:sz w:val="21"/>
          <w:szCs w:val="21"/>
        </w:rPr>
        <w:t>řekl Roman Pilíšek, ekonom a spoluzakladatel společnosti Zlaté rezervy.</w:t>
      </w:r>
    </w:p>
    <w:p w14:paraId="4AD4D0F0" w14:textId="5D771DAE" w:rsidR="00BF39B5" w:rsidRDefault="00000000">
      <w:pPr>
        <w:jc w:val="both"/>
        <w:rPr>
          <w:rFonts w:ascii="Tahoma" w:eastAsia="Tahoma" w:hAnsi="Tahoma" w:cs="Tahoma"/>
          <w:color w:val="CC9900"/>
          <w:sz w:val="21"/>
          <w:szCs w:val="21"/>
        </w:rPr>
      </w:pPr>
      <w:r>
        <w:rPr>
          <w:rFonts w:ascii="Tahoma" w:eastAsia="Tahoma" w:hAnsi="Tahoma" w:cs="Tahoma"/>
          <w:sz w:val="21"/>
          <w:szCs w:val="21"/>
        </w:rPr>
        <w:t xml:space="preserve">Poptávka po zlatě jako vánočním dárku je na českém trhu v posledních letech konstantní, meziročně roste o jednotky procent. </w:t>
      </w:r>
      <w:r>
        <w:rPr>
          <w:rFonts w:ascii="Tahoma" w:eastAsia="Tahoma" w:hAnsi="Tahoma" w:cs="Tahoma"/>
          <w:color w:val="CC9900"/>
          <w:sz w:val="21"/>
          <w:szCs w:val="21"/>
        </w:rPr>
        <w:t xml:space="preserve">„Slitky drahých kovů jako dárek kupují nejčastěji prarodiče pro svá vnoučata jako investici do budoucna. Obvykle takto nadělují zlato v hodnotě kolem pěti tisíc korun. V podobné cenové relaci lze nyní pořídit dva gramové slitky. Ještě loni bylo do pěti tisíc korun možné koupit populárnější zlaté mince, letos se cena těch nejlevnějších pohybuje nad hranicí osmi tisíc korun. Ti, kteří mají s investicemi do zlata zkušenosti, kupují větší slitky. V minulosti byly nejběžnější zlaté slitky a mince do váhy jedné trojské unce, tedy 31,3 gramu. Dnes ve stejné ceně koupí 20gramový slitek, případně půluncovou minci,“ </w:t>
      </w:r>
      <w:r>
        <w:rPr>
          <w:rFonts w:ascii="Tahoma" w:eastAsia="Tahoma" w:hAnsi="Tahoma" w:cs="Tahoma"/>
          <w:sz w:val="21"/>
          <w:szCs w:val="21"/>
        </w:rPr>
        <w:t xml:space="preserve">sdělil ekonom. </w:t>
      </w:r>
    </w:p>
    <w:p w14:paraId="61605DCE" w14:textId="3DBA975B" w:rsidR="00BF39B5" w:rsidRDefault="00000000">
      <w:pPr>
        <w:pBdr>
          <w:bottom w:val="single" w:sz="4" w:space="1" w:color="000000"/>
        </w:pBdr>
        <w:jc w:val="both"/>
        <w:rPr>
          <w:rFonts w:ascii="Tahoma" w:eastAsia="Tahoma" w:hAnsi="Tahoma" w:cs="Tahoma"/>
          <w:color w:val="CC9900"/>
          <w:sz w:val="21"/>
          <w:szCs w:val="21"/>
        </w:rPr>
      </w:pPr>
      <w:bookmarkStart w:id="0" w:name="_gjdgxs" w:colFirst="0" w:colLast="0"/>
      <w:bookmarkEnd w:id="0"/>
      <w:r>
        <w:rPr>
          <w:rFonts w:ascii="Tahoma" w:eastAsia="Tahoma" w:hAnsi="Tahoma" w:cs="Tahoma"/>
          <w:sz w:val="21"/>
          <w:szCs w:val="21"/>
        </w:rPr>
        <w:t xml:space="preserve">Pokud i přes rostoucí cenu zlata chcete svým blízkým drahý kov pod stromeček nadělit, ideální čas na nákup je v právě probíhající cenové korekci. Podle </w:t>
      </w:r>
      <w:proofErr w:type="spellStart"/>
      <w:r>
        <w:rPr>
          <w:rFonts w:ascii="Tahoma" w:eastAsia="Tahoma" w:hAnsi="Tahoma" w:cs="Tahoma"/>
          <w:sz w:val="21"/>
          <w:szCs w:val="21"/>
        </w:rPr>
        <w:t>Pilíška</w:t>
      </w:r>
      <w:proofErr w:type="spellEnd"/>
      <w:r>
        <w:rPr>
          <w:rFonts w:ascii="Tahoma" w:eastAsia="Tahoma" w:hAnsi="Tahoma" w:cs="Tahoma"/>
          <w:sz w:val="21"/>
          <w:szCs w:val="21"/>
        </w:rPr>
        <w:t xml:space="preserve"> by cena zlata mohla ještě klesnout. </w:t>
      </w:r>
      <w:r>
        <w:rPr>
          <w:rFonts w:ascii="Tahoma" w:eastAsia="Tahoma" w:hAnsi="Tahoma" w:cs="Tahoma"/>
          <w:color w:val="CC9900"/>
          <w:sz w:val="21"/>
          <w:szCs w:val="21"/>
        </w:rPr>
        <w:t xml:space="preserve">„Za posledních 10 dní cena zlata v korunách klesla o celé tři tisíce korun za unci jako důsledek jednoznačného výsledku amerických voleb a celkového uklidnění trhu. Pokud tedy lidé uvažují o koupi drahého kovu, ideálně by to měli stihnout v období této korekce. Ta bude podle mého názoru trvat zhruba do poloviny prosince. Cílová cena je 57 až 60 tisíc korun za burzovní cenu trojské unce zlata. Aktuálně je cena zlata na 62 500 korunách,“ </w:t>
      </w:r>
      <w:r>
        <w:rPr>
          <w:rFonts w:ascii="Tahoma" w:eastAsia="Tahoma" w:hAnsi="Tahoma" w:cs="Tahoma"/>
          <w:sz w:val="21"/>
          <w:szCs w:val="21"/>
        </w:rPr>
        <w:t>uzavřel Roman Pilíšek.</w:t>
      </w:r>
    </w:p>
    <w:p w14:paraId="48FB80C7" w14:textId="77777777" w:rsidR="00BF39B5" w:rsidRDefault="00000000">
      <w:pPr>
        <w:jc w:val="both"/>
        <w:rPr>
          <w:rFonts w:ascii="Tahoma" w:eastAsia="Tahoma" w:hAnsi="Tahoma" w:cs="Tahoma"/>
          <w:b/>
        </w:rPr>
      </w:pPr>
      <w:r>
        <w:rPr>
          <w:rFonts w:ascii="Tahoma" w:eastAsia="Tahoma" w:hAnsi="Tahoma" w:cs="Tahoma"/>
          <w:b/>
        </w:rPr>
        <w:t>KONTAKT PRO MÉDIA:</w:t>
      </w:r>
    </w:p>
    <w:p w14:paraId="73881D12" w14:textId="77777777" w:rsidR="00BF39B5" w:rsidRDefault="00000000">
      <w:pPr>
        <w:jc w:val="both"/>
        <w:rPr>
          <w:rFonts w:ascii="Tahoma" w:eastAsia="Tahoma" w:hAnsi="Tahoma" w:cs="Tahoma"/>
          <w:b/>
          <w:color w:val="CC9900"/>
          <w:sz w:val="20"/>
          <w:szCs w:val="20"/>
        </w:rPr>
      </w:pPr>
      <w:r>
        <w:rPr>
          <w:rFonts w:ascii="Tahoma" w:eastAsia="Tahoma" w:hAnsi="Tahoma" w:cs="Tahoma"/>
          <w:b/>
          <w:color w:val="333333"/>
          <w:sz w:val="20"/>
          <w:szCs w:val="20"/>
        </w:rPr>
        <w:t xml:space="preserve">Mgr. Petra </w:t>
      </w:r>
      <w:proofErr w:type="spellStart"/>
      <w:r>
        <w:rPr>
          <w:rFonts w:ascii="Tahoma" w:eastAsia="Tahoma" w:hAnsi="Tahoma" w:cs="Tahoma"/>
          <w:b/>
          <w:color w:val="333333"/>
          <w:sz w:val="20"/>
          <w:szCs w:val="20"/>
        </w:rPr>
        <w:t>Ďurčíková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14:paraId="47D02005" w14:textId="77777777" w:rsidR="00BF39B5" w:rsidRDefault="00000000">
      <w:pPr>
        <w:rPr>
          <w:rFonts w:ascii="Tahoma" w:eastAsia="Tahoma" w:hAnsi="Tahoma" w:cs="Tahoma"/>
          <w:b/>
          <w:sz w:val="20"/>
          <w:szCs w:val="20"/>
        </w:rPr>
      </w:pPr>
      <w:r>
        <w:rPr>
          <w:rFonts w:ascii="Tahoma" w:eastAsia="Tahoma" w:hAnsi="Tahoma" w:cs="Tahoma"/>
          <w:b/>
          <w:noProof/>
          <w:sz w:val="20"/>
          <w:szCs w:val="20"/>
        </w:rPr>
        <w:drawing>
          <wp:inline distT="0" distB="0" distL="0" distR="0" wp14:anchorId="70ABA309" wp14:editId="039A7D38">
            <wp:extent cx="833620" cy="132741"/>
            <wp:effectExtent l="0" t="0" r="0" b="0"/>
            <wp:docPr id="2" name="image2.pn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png" descr="pear_media logo_fin rgb_bez okraju.jpg"/>
                    <pic:cNvPicPr preferRelativeResize="0"/>
                  </pic:nvPicPr>
                  <pic:blipFill>
                    <a:blip r:embed="rId6"/>
                    <a:srcRect/>
                    <a:stretch>
                      <a:fillRect/>
                    </a:stretch>
                  </pic:blipFill>
                  <pic:spPr>
                    <a:xfrm>
                      <a:off x="0" y="0"/>
                      <a:ext cx="833620" cy="132741"/>
                    </a:xfrm>
                    <a:prstGeom prst="rect">
                      <a:avLst/>
                    </a:prstGeom>
                    <a:ln/>
                  </pic:spPr>
                </pic:pic>
              </a:graphicData>
            </a:graphic>
          </wp:inline>
        </w:drawing>
      </w:r>
    </w:p>
    <w:p w14:paraId="166929A0" w14:textId="77777777" w:rsidR="00BF39B5" w:rsidRDefault="00000000">
      <w:pPr>
        <w:pBdr>
          <w:bottom w:val="single" w:sz="6" w:space="1" w:color="000000"/>
        </w:pBdr>
        <w:rPr>
          <w:rFonts w:ascii="Tahoma" w:eastAsia="Tahoma" w:hAnsi="Tahoma" w:cs="Tahoma"/>
          <w:b/>
          <w:sz w:val="20"/>
          <w:szCs w:val="20"/>
        </w:rPr>
      </w:pPr>
      <w:r>
        <w:rPr>
          <w:rFonts w:ascii="Tahoma" w:eastAsia="Tahoma" w:hAnsi="Tahoma" w:cs="Tahoma"/>
          <w:b/>
          <w:sz w:val="20"/>
          <w:szCs w:val="20"/>
        </w:rPr>
        <w:t xml:space="preserve">+420 733 643 825, </w:t>
      </w:r>
      <w:hyperlink r:id="rId7">
        <w:r>
          <w:rPr>
            <w:rFonts w:ascii="Tahoma" w:eastAsia="Tahoma" w:hAnsi="Tahoma" w:cs="Tahoma"/>
            <w:b/>
            <w:color w:val="0000FF"/>
            <w:sz w:val="20"/>
            <w:szCs w:val="20"/>
            <w:u w:val="single"/>
          </w:rPr>
          <w:t>petra@pearmedia.cz</w:t>
        </w:r>
      </w:hyperlink>
    </w:p>
    <w:p w14:paraId="5B6E8F61" w14:textId="77777777" w:rsidR="00BF39B5" w:rsidRDefault="00000000">
      <w:pPr>
        <w:pBdr>
          <w:bottom w:val="single" w:sz="6" w:space="1" w:color="000000"/>
        </w:pBdr>
        <w:rPr>
          <w:rFonts w:ascii="Tahoma" w:eastAsia="Tahoma" w:hAnsi="Tahoma" w:cs="Tahoma"/>
          <w:b/>
          <w:sz w:val="20"/>
          <w:szCs w:val="20"/>
        </w:rPr>
      </w:pPr>
      <w:hyperlink r:id="rId8">
        <w:r>
          <w:rPr>
            <w:rFonts w:ascii="Tahoma" w:eastAsia="Tahoma" w:hAnsi="Tahoma" w:cs="Tahoma"/>
            <w:b/>
            <w:color w:val="0000FF"/>
            <w:sz w:val="20"/>
            <w:szCs w:val="20"/>
            <w:u w:val="single"/>
          </w:rPr>
          <w:t>pearmedia.cz</w:t>
        </w:r>
      </w:hyperlink>
      <w:r>
        <w:rPr>
          <w:rFonts w:ascii="Tahoma" w:eastAsia="Tahoma" w:hAnsi="Tahoma" w:cs="Tahoma"/>
          <w:sz w:val="20"/>
          <w:szCs w:val="20"/>
        </w:rPr>
        <w:br/>
      </w:r>
    </w:p>
    <w:p w14:paraId="3B7F552E" w14:textId="77777777" w:rsidR="00BF39B5" w:rsidRDefault="00BF39B5">
      <w:pPr>
        <w:rPr>
          <w:rFonts w:ascii="Tahoma" w:eastAsia="Tahoma" w:hAnsi="Tahoma" w:cs="Tahoma"/>
          <w:b/>
        </w:rPr>
      </w:pPr>
    </w:p>
    <w:p w14:paraId="1EF3907E" w14:textId="77777777" w:rsidR="00BF39B5" w:rsidRDefault="00000000">
      <w:pPr>
        <w:rPr>
          <w:rFonts w:ascii="Tahoma" w:eastAsia="Tahoma" w:hAnsi="Tahoma" w:cs="Tahoma"/>
          <w:b/>
        </w:rPr>
      </w:pPr>
      <w:r>
        <w:rPr>
          <w:rFonts w:ascii="Tahoma" w:eastAsia="Tahoma" w:hAnsi="Tahoma" w:cs="Tahoma"/>
          <w:b/>
        </w:rPr>
        <w:lastRenderedPageBreak/>
        <w:t xml:space="preserve">ZLATÉ REZERVY, </w:t>
      </w:r>
      <w:hyperlink r:id="rId9">
        <w:r>
          <w:rPr>
            <w:rFonts w:ascii="Tahoma" w:eastAsia="Tahoma" w:hAnsi="Tahoma" w:cs="Tahoma"/>
            <w:b/>
            <w:color w:val="0563C1"/>
            <w:u w:val="single"/>
          </w:rPr>
          <w:t>www.zlaterezervy.cz</w:t>
        </w:r>
      </w:hyperlink>
    </w:p>
    <w:p w14:paraId="00FAEFE5" w14:textId="77777777" w:rsidR="00BF39B5" w:rsidRDefault="00000000">
      <w:pPr>
        <w:jc w:val="both"/>
        <w:rPr>
          <w:rFonts w:ascii="Tahoma" w:eastAsia="Tahoma" w:hAnsi="Tahoma" w:cs="Tahoma"/>
          <w:sz w:val="20"/>
          <w:szCs w:val="20"/>
        </w:rPr>
      </w:pPr>
      <w:r>
        <w:rPr>
          <w:rFonts w:ascii="Tahoma" w:eastAsia="Tahoma" w:hAnsi="Tahoma" w:cs="Tahoma"/>
          <w:sz w:val="20"/>
          <w:szCs w:val="20"/>
        </w:rPr>
        <w:t xml:space="preserve">Společnost ZLATÉ REZERVY s.r.o. je obchodní společností zabývající se prodejem a výkupem fyzického investičního zlata a stříbra v podobě uzančních slitků a mincí od roku 2010. Fyzické investiční zlato a stříbro je svým charakterem zboží, jehož cena je ovlivňována vývojem na světových trzích – držitel takovéhoto zboží je tedy vystaven riziku ztráty. Společnost pokládá služby spojené s výkupem investičního zlata a stříbra za stejně významné jako při prodeji. Je si plně vědoma skutečnosti, že každý držitel zlata a stříbra může dříve nebo později potřebovat svou investici směnit na hotovost. Společnost ZLATÉ REZERVY s.r.o. poskytuje smluvní garanci, že od svého zákazníka kdykoliv odkoupí investiční zlato a stříbro zpět. </w:t>
      </w:r>
    </w:p>
    <w:p w14:paraId="35D1C78F" w14:textId="77777777" w:rsidR="00BF39B5" w:rsidRDefault="00000000">
      <w:pPr>
        <w:rPr>
          <w:rFonts w:ascii="Tahoma" w:eastAsia="Tahoma" w:hAnsi="Tahoma" w:cs="Tahoma"/>
        </w:rPr>
      </w:pPr>
      <w:bookmarkStart w:id="1" w:name="_30j0zll" w:colFirst="0" w:colLast="0"/>
      <w:bookmarkEnd w:id="1"/>
      <w:r>
        <w:rPr>
          <w:rFonts w:ascii="Tahoma" w:eastAsia="Tahoma" w:hAnsi="Tahoma" w:cs="Tahoma"/>
          <w:b/>
        </w:rPr>
        <w:t>Mgr. ROMAN PILÍŠEK</w:t>
      </w:r>
    </w:p>
    <w:p w14:paraId="4BE18899" w14:textId="77777777" w:rsidR="00BF39B5" w:rsidRDefault="00000000">
      <w:pPr>
        <w:jc w:val="both"/>
        <w:rPr>
          <w:rFonts w:ascii="Tahoma" w:eastAsia="Tahoma" w:hAnsi="Tahoma" w:cs="Tahoma"/>
          <w:sz w:val="20"/>
          <w:szCs w:val="20"/>
        </w:rPr>
      </w:pPr>
      <w:r>
        <w:rPr>
          <w:rFonts w:ascii="Tahoma" w:eastAsia="Tahoma" w:hAnsi="Tahoma" w:cs="Tahoma"/>
          <w:sz w:val="20"/>
          <w:szCs w:val="20"/>
        </w:rPr>
        <w:t>Je spoluzakladatelem a hlavním ekonomem společnosti ZLATÉ REZERVY s.r.o. Dále publikuje ekonomické analýzy a komentáře v médiích a na portálu www.zlaterezervy.cz.</w:t>
      </w:r>
    </w:p>
    <w:p w14:paraId="26423E1C" w14:textId="77777777" w:rsidR="00BF39B5" w:rsidRDefault="00000000">
      <w:pPr>
        <w:jc w:val="both"/>
        <w:rPr>
          <w:rFonts w:ascii="Tahoma" w:eastAsia="Tahoma" w:hAnsi="Tahoma" w:cs="Tahoma"/>
          <w:sz w:val="20"/>
          <w:szCs w:val="20"/>
        </w:rPr>
      </w:pPr>
      <w:r>
        <w:rPr>
          <w:rFonts w:ascii="Tahoma" w:eastAsia="Tahoma" w:hAnsi="Tahoma" w:cs="Tahoma"/>
          <w:sz w:val="20"/>
          <w:szCs w:val="20"/>
        </w:rPr>
        <w:t>Roman Pilíšek je absolventem Univerzity Tomáše Bati ve Zlíně, kde se již během studia intenzivně zabýval problematikou finančních a komoditních trhů. Dále je absolventem magisterského studijního programu politologie s vedlejší specializací politická ekonomie na vysoké škole CEVRO Institut v Praze.</w:t>
      </w:r>
    </w:p>
    <w:p w14:paraId="56557A8F" w14:textId="77777777" w:rsidR="00BF39B5" w:rsidRDefault="00BF39B5">
      <w:pPr>
        <w:rPr>
          <w:rFonts w:ascii="Tahoma" w:eastAsia="Tahoma" w:hAnsi="Tahoma" w:cs="Tahoma"/>
        </w:rPr>
      </w:pPr>
    </w:p>
    <w:p w14:paraId="284B973E" w14:textId="77777777" w:rsidR="00BF39B5" w:rsidRDefault="00BF39B5"/>
    <w:p w14:paraId="76F5F073" w14:textId="77777777" w:rsidR="00BF39B5" w:rsidRDefault="00BF39B5"/>
    <w:p w14:paraId="54165E31" w14:textId="77777777" w:rsidR="00BF39B5" w:rsidRDefault="00BF39B5"/>
    <w:p w14:paraId="792865B9" w14:textId="77777777" w:rsidR="00BF39B5" w:rsidRDefault="00BF39B5"/>
    <w:p w14:paraId="1DD367F0" w14:textId="77777777" w:rsidR="00BF39B5" w:rsidRDefault="00BF39B5"/>
    <w:p w14:paraId="5247343C" w14:textId="77777777" w:rsidR="00BF39B5" w:rsidRDefault="00BF39B5"/>
    <w:p w14:paraId="10ABB7AB" w14:textId="77777777" w:rsidR="00BF39B5" w:rsidRDefault="00BF39B5"/>
    <w:p w14:paraId="26B1D4BE" w14:textId="77777777" w:rsidR="00BF39B5" w:rsidRDefault="00BF39B5"/>
    <w:p w14:paraId="0F3B4AA7" w14:textId="77777777" w:rsidR="00BF39B5" w:rsidRDefault="00BF39B5"/>
    <w:sectPr w:rsidR="00BF39B5">
      <w:headerReference w:type="default" r:id="rId10"/>
      <w:footerReference w:type="default" r:id="rId11"/>
      <w:pgSz w:w="11906" w:h="16838"/>
      <w:pgMar w:top="1700"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8FCFA9" w14:textId="77777777" w:rsidR="00C17507" w:rsidRDefault="00C17507">
      <w:pPr>
        <w:spacing w:after="0" w:line="240" w:lineRule="auto"/>
      </w:pPr>
      <w:r>
        <w:separator/>
      </w:r>
    </w:p>
  </w:endnote>
  <w:endnote w:type="continuationSeparator" w:id="0">
    <w:p w14:paraId="35AE12F8" w14:textId="77777777" w:rsidR="00C17507" w:rsidRDefault="00C17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Georgia">
    <w:panose1 w:val="02040502050405020303"/>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0C72E" w14:textId="77777777" w:rsidR="00BF39B5" w:rsidRDefault="00BF39B5">
    <w:pPr>
      <w:pBdr>
        <w:top w:val="nil"/>
        <w:left w:val="nil"/>
        <w:bottom w:val="nil"/>
        <w:right w:val="nil"/>
        <w:between w:val="nil"/>
      </w:pBdr>
      <w:tabs>
        <w:tab w:val="center" w:pos="4536"/>
        <w:tab w:val="right" w:pos="9072"/>
      </w:tabs>
      <w:spacing w:after="0" w:line="240" w:lineRule="auto"/>
      <w:rPr>
        <w:color w:val="000000"/>
      </w:rPr>
    </w:pPr>
  </w:p>
  <w:p w14:paraId="21B62846" w14:textId="77777777" w:rsidR="00BF39B5" w:rsidRDefault="00BF39B5">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73FB6" w14:textId="77777777" w:rsidR="00C17507" w:rsidRDefault="00C17507">
      <w:pPr>
        <w:spacing w:after="0" w:line="240" w:lineRule="auto"/>
      </w:pPr>
      <w:r>
        <w:separator/>
      </w:r>
    </w:p>
  </w:footnote>
  <w:footnote w:type="continuationSeparator" w:id="0">
    <w:p w14:paraId="008C8731" w14:textId="77777777" w:rsidR="00C17507" w:rsidRDefault="00C17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7463E" w14:textId="77777777" w:rsidR="00BF39B5" w:rsidRDefault="00BF39B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14:paraId="1FDE9E0E" w14:textId="77777777" w:rsidR="00BF39B5"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noProof/>
      </w:rPr>
      <w:drawing>
        <wp:anchor distT="0" distB="0" distL="114300" distR="114300" simplePos="0" relativeHeight="251658240" behindDoc="0" locked="0" layoutInCell="1" hidden="0" allowOverlap="1" wp14:anchorId="79A1067C" wp14:editId="3182C31A">
          <wp:simplePos x="0" y="0"/>
          <wp:positionH relativeFrom="column">
            <wp:posOffset>61596</wp:posOffset>
          </wp:positionH>
          <wp:positionV relativeFrom="paragraph">
            <wp:posOffset>7620</wp:posOffset>
          </wp:positionV>
          <wp:extent cx="2610485" cy="5524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2239" t="27723" r="12132" b="21783"/>
                  <a:stretch>
                    <a:fillRect/>
                  </a:stretch>
                </pic:blipFill>
                <pic:spPr>
                  <a:xfrm>
                    <a:off x="0" y="0"/>
                    <a:ext cx="2610485" cy="552450"/>
                  </a:xfrm>
                  <a:prstGeom prst="rect">
                    <a:avLst/>
                  </a:prstGeom>
                  <a:ln/>
                </pic:spPr>
              </pic:pic>
            </a:graphicData>
          </a:graphic>
        </wp:anchor>
      </w:drawing>
    </w:r>
  </w:p>
  <w:p w14:paraId="3A623748" w14:textId="77777777" w:rsidR="00BF39B5"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r>
      <w:rPr>
        <w:b/>
        <w:color w:val="000000"/>
        <w:sz w:val="36"/>
        <w:szCs w:val="36"/>
      </w:rPr>
      <w:tab/>
    </w:r>
    <w:r>
      <w:rPr>
        <w:b/>
        <w:color w:val="000000"/>
        <w:sz w:val="36"/>
        <w:szCs w:val="36"/>
      </w:rPr>
      <w:tab/>
    </w:r>
    <w:r>
      <w:rPr>
        <w:b/>
        <w:color w:val="000000"/>
        <w:sz w:val="36"/>
        <w:szCs w:val="36"/>
      </w:rPr>
      <w:tab/>
    </w:r>
    <w:r>
      <w:rPr>
        <w:b/>
        <w:color w:val="000000"/>
        <w:sz w:val="36"/>
        <w:szCs w:val="36"/>
      </w:rPr>
      <w:tab/>
      <w:t>TISKOVÁ ZPRÁVA</w:t>
    </w:r>
  </w:p>
  <w:p w14:paraId="64EFA7D6" w14:textId="77777777" w:rsidR="00BF39B5" w:rsidRDefault="00BF39B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9069F0C" w14:textId="77777777" w:rsidR="00BF39B5" w:rsidRDefault="00BF39B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E10752F" w14:textId="77777777" w:rsidR="00BF39B5" w:rsidRDefault="00BF39B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86C8683" w14:textId="77777777" w:rsidR="00BF39B5" w:rsidRDefault="00BF39B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670FB93" w14:textId="77777777" w:rsidR="00BF39B5" w:rsidRDefault="00BF39B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77001C7" w14:textId="77777777" w:rsidR="00BF39B5" w:rsidRDefault="00BF39B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F012528" w14:textId="77777777" w:rsidR="00BF39B5" w:rsidRDefault="00BF39B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9FB3EBC" w14:textId="77777777" w:rsidR="00BF39B5" w:rsidRDefault="00BF39B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6A2658D" w14:textId="77777777" w:rsidR="00BF39B5" w:rsidRDefault="00BF39B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F1E8EFE" w14:textId="77777777" w:rsidR="00BF39B5" w:rsidRDefault="00BF39B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26065A9" w14:textId="77777777" w:rsidR="00BF39B5" w:rsidRDefault="00BF39B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728F7DB" w14:textId="77777777" w:rsidR="00BF39B5" w:rsidRDefault="00BF39B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9B98950" w14:textId="77777777" w:rsidR="00BF39B5" w:rsidRDefault="00BF39B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DD5AC89" w14:textId="77777777" w:rsidR="00BF39B5" w:rsidRDefault="00BF39B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948E1F4" w14:textId="77777777" w:rsidR="00BF39B5" w:rsidRDefault="00BF39B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C1133D8" w14:textId="77777777" w:rsidR="00BF39B5" w:rsidRDefault="00BF39B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AFEB605" w14:textId="77777777" w:rsidR="00BF39B5" w:rsidRDefault="00BF39B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8999B69" w14:textId="77777777" w:rsidR="00BF39B5" w:rsidRDefault="00BF39B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7EBCA76" w14:textId="77777777" w:rsidR="00BF39B5" w:rsidRDefault="00BF39B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BC2D6FF" w14:textId="77777777" w:rsidR="00BF39B5" w:rsidRDefault="00BF39B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CBEF56F" w14:textId="77777777" w:rsidR="00BF39B5" w:rsidRDefault="00BF39B5">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44DAACD1" w14:textId="77777777" w:rsidR="00BF39B5" w:rsidRDefault="00BF39B5">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9B5"/>
    <w:rsid w:val="00871FCF"/>
    <w:rsid w:val="008F07EA"/>
    <w:rsid w:val="00BF39B5"/>
    <w:rsid w:val="00C175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2636"/>
  <w15:docId w15:val="{9959FAB9-FFFD-4F45-9989-3A2FCF30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cs-CZ" w:eastAsia="cs-CZ"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etra@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zlaterezerv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3432</Characters>
  <Application>Microsoft Office Word</Application>
  <DocSecurity>0</DocSecurity>
  <Lines>28</Lines>
  <Paragraphs>8</Paragraphs>
  <ScaleCrop>false</ScaleCrop>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Petra Ďurčíková</cp:lastModifiedBy>
  <cp:revision>2</cp:revision>
  <dcterms:created xsi:type="dcterms:W3CDTF">2024-11-13T18:08:00Z</dcterms:created>
  <dcterms:modified xsi:type="dcterms:W3CDTF">2024-11-13T18:08:00Z</dcterms:modified>
</cp:coreProperties>
</file>