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DC88F" w14:textId="54A1FA70" w:rsidR="00B16B9E" w:rsidRPr="00B16B9E" w:rsidRDefault="00B16B9E" w:rsidP="00B16B9E">
      <w:pPr>
        <w:jc w:val="center"/>
        <w:rPr>
          <w:rFonts w:ascii="Tahoma" w:eastAsia="Tahoma" w:hAnsi="Tahoma" w:cs="Tahoma"/>
          <w:b/>
          <w:sz w:val="52"/>
          <w:szCs w:val="52"/>
        </w:rPr>
      </w:pPr>
      <w:bookmarkStart w:id="0" w:name="_Hlk192748570"/>
      <w:r w:rsidRPr="00B16B9E">
        <w:rPr>
          <w:rFonts w:ascii="Tahoma" w:eastAsia="Tahoma" w:hAnsi="Tahoma" w:cs="Tahoma"/>
          <w:b/>
          <w:sz w:val="52"/>
          <w:szCs w:val="52"/>
        </w:rPr>
        <w:t>Zájem o učňovské obory roste. Ministerstvu školství navzdory</w:t>
      </w:r>
    </w:p>
    <w:p w14:paraId="5386A61C" w14:textId="5B4551BE" w:rsidR="00151781" w:rsidRDefault="008C5498" w:rsidP="00B16B9E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90471">
        <w:rPr>
          <w:rFonts w:ascii="Tahoma" w:eastAsia="Tahoma" w:hAnsi="Tahoma" w:cs="Tahoma"/>
          <w:b/>
          <w:sz w:val="21"/>
          <w:szCs w:val="21"/>
        </w:rPr>
        <w:t>4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990471">
        <w:rPr>
          <w:rFonts w:ascii="Tahoma" w:eastAsia="Tahoma" w:hAnsi="Tahoma" w:cs="Tahoma"/>
          <w:b/>
          <w:sz w:val="21"/>
          <w:szCs w:val="21"/>
        </w:rPr>
        <w:t>DUBNA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gramStart"/>
      <w:r>
        <w:rPr>
          <w:rFonts w:ascii="Tahoma" w:eastAsia="Tahoma" w:hAnsi="Tahoma" w:cs="Tahoma"/>
          <w:b/>
          <w:sz w:val="21"/>
          <w:szCs w:val="21"/>
        </w:rPr>
        <w:t xml:space="preserve">2025 – </w:t>
      </w:r>
      <w:r w:rsidR="000B493F">
        <w:rPr>
          <w:rFonts w:ascii="Tahoma" w:eastAsia="Tahoma" w:hAnsi="Tahoma" w:cs="Tahoma"/>
          <w:b/>
          <w:sz w:val="21"/>
          <w:szCs w:val="21"/>
        </w:rPr>
        <w:t>V</w:t>
      </w:r>
      <w:proofErr w:type="gramEnd"/>
      <w:r w:rsidR="000B493F">
        <w:rPr>
          <w:rFonts w:ascii="Tahoma" w:eastAsia="Tahoma" w:hAnsi="Tahoma" w:cs="Tahoma"/>
          <w:b/>
          <w:sz w:val="21"/>
          <w:szCs w:val="21"/>
        </w:rPr>
        <w:t> posledních letech rapidně vzrostl zájem o studium řemesla</w:t>
      </w:r>
      <w:r w:rsidR="008A178C">
        <w:rPr>
          <w:rFonts w:ascii="Tahoma" w:eastAsia="Tahoma" w:hAnsi="Tahoma" w:cs="Tahoma"/>
          <w:b/>
          <w:sz w:val="21"/>
          <w:szCs w:val="21"/>
        </w:rPr>
        <w:t>, přesto v Česku chybí tisíce odborníků</w:t>
      </w:r>
      <w:r>
        <w:rPr>
          <w:rFonts w:ascii="Tahoma" w:eastAsia="Tahoma" w:hAnsi="Tahoma" w:cs="Tahoma"/>
          <w:b/>
          <w:sz w:val="21"/>
          <w:szCs w:val="21"/>
        </w:rPr>
        <w:t>.</w:t>
      </w:r>
      <w:r w:rsidR="000B493F">
        <w:rPr>
          <w:rFonts w:ascii="Tahoma" w:eastAsia="Tahoma" w:hAnsi="Tahoma" w:cs="Tahoma"/>
          <w:b/>
          <w:sz w:val="21"/>
          <w:szCs w:val="21"/>
        </w:rPr>
        <w:t xml:space="preserve"> Jedna z největších středních odborných škol v Česku letos obdržela </w:t>
      </w:r>
      <w:r w:rsidR="00990471">
        <w:rPr>
          <w:rFonts w:ascii="Tahoma" w:eastAsia="Tahoma" w:hAnsi="Tahoma" w:cs="Tahoma"/>
          <w:b/>
          <w:sz w:val="21"/>
          <w:szCs w:val="21"/>
        </w:rPr>
        <w:t>2 278</w:t>
      </w:r>
      <w:r w:rsidR="000B493F">
        <w:rPr>
          <w:rFonts w:ascii="Tahoma" w:eastAsia="Tahoma" w:hAnsi="Tahoma" w:cs="Tahoma"/>
          <w:b/>
          <w:sz w:val="21"/>
          <w:szCs w:val="21"/>
        </w:rPr>
        <w:t xml:space="preserve"> přihlášek do prvních ročníků, </w:t>
      </w:r>
      <w:r w:rsidR="001B406A" w:rsidRPr="00990471">
        <w:rPr>
          <w:rFonts w:ascii="Tahoma" w:eastAsia="Tahoma" w:hAnsi="Tahoma" w:cs="Tahoma"/>
          <w:b/>
          <w:sz w:val="21"/>
          <w:szCs w:val="21"/>
        </w:rPr>
        <w:t>přes 1500</w:t>
      </w:r>
      <w:r w:rsidR="000B493F">
        <w:rPr>
          <w:rFonts w:ascii="Tahoma" w:eastAsia="Tahoma" w:hAnsi="Tahoma" w:cs="Tahoma"/>
          <w:b/>
          <w:sz w:val="21"/>
          <w:szCs w:val="21"/>
        </w:rPr>
        <w:t xml:space="preserve"> uchazečů musí z kapacitních důvodů odmítnout. Navzdory rostoucímu zájmu se školám velké podpory ze strany ministerstva školství a státu dlouhodobě nedostává. Další „ranou“ má být chystaná Inovace oborové soustavy.</w:t>
      </w:r>
    </w:p>
    <w:p w14:paraId="6F9F69AB" w14:textId="4C4D50D4" w:rsidR="00151781" w:rsidRDefault="000B493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Řemeslníků je celosvětově nedostatek. Cena jejich práce roste, jejich diáře se plní novými zakázkami a čekací lhůty se prodlužují na měsíce. Zájem o studium zejména stavařských oborů zažívá nebývalý boom, přesto se </w:t>
      </w:r>
      <w:r w:rsidR="0063074C">
        <w:rPr>
          <w:rFonts w:ascii="Tahoma" w:eastAsia="Tahoma" w:hAnsi="Tahoma" w:cs="Tahoma"/>
          <w:sz w:val="21"/>
          <w:szCs w:val="21"/>
        </w:rPr>
        <w:t xml:space="preserve">budou </w:t>
      </w:r>
      <w:r>
        <w:rPr>
          <w:rFonts w:ascii="Tahoma" w:eastAsia="Tahoma" w:hAnsi="Tahoma" w:cs="Tahoma"/>
          <w:sz w:val="21"/>
          <w:szCs w:val="21"/>
        </w:rPr>
        <w:t xml:space="preserve">jejich </w:t>
      </w:r>
      <w:r w:rsidR="0063074C">
        <w:rPr>
          <w:rFonts w:ascii="Tahoma" w:eastAsia="Tahoma" w:hAnsi="Tahoma" w:cs="Tahoma"/>
          <w:sz w:val="21"/>
          <w:szCs w:val="21"/>
        </w:rPr>
        <w:t>kapacity</w:t>
      </w:r>
      <w:r w:rsidR="00E444C6">
        <w:rPr>
          <w:rFonts w:ascii="Tahoma" w:eastAsia="Tahoma" w:hAnsi="Tahoma" w:cs="Tahoma"/>
          <w:sz w:val="21"/>
          <w:szCs w:val="21"/>
        </w:rPr>
        <w:t xml:space="preserve"> podle návrhu</w:t>
      </w:r>
      <w:r w:rsidR="00990471">
        <w:rPr>
          <w:rFonts w:ascii="Tahoma" w:eastAsia="Tahoma" w:hAnsi="Tahoma" w:cs="Tahoma"/>
          <w:sz w:val="21"/>
          <w:szCs w:val="21"/>
        </w:rPr>
        <w:t xml:space="preserve"> </w:t>
      </w:r>
      <w:r w:rsidR="00990471" w:rsidRPr="00990471">
        <w:rPr>
          <w:rFonts w:ascii="Tahoma" w:eastAsia="Tahoma" w:hAnsi="Tahoma" w:cs="Tahoma"/>
          <w:sz w:val="21"/>
          <w:szCs w:val="21"/>
        </w:rPr>
        <w:t>Ministerstv</w:t>
      </w:r>
      <w:r w:rsidR="00BE0F6C">
        <w:rPr>
          <w:rFonts w:ascii="Tahoma" w:eastAsia="Tahoma" w:hAnsi="Tahoma" w:cs="Tahoma"/>
          <w:sz w:val="21"/>
          <w:szCs w:val="21"/>
        </w:rPr>
        <w:t>a</w:t>
      </w:r>
      <w:r w:rsidR="00990471" w:rsidRPr="00990471">
        <w:rPr>
          <w:rFonts w:ascii="Tahoma" w:eastAsia="Tahoma" w:hAnsi="Tahoma" w:cs="Tahoma"/>
          <w:sz w:val="21"/>
          <w:szCs w:val="21"/>
        </w:rPr>
        <w:t xml:space="preserve"> školství, mládeže a tělovýchovy</w:t>
      </w:r>
      <w:r w:rsidR="00E444C6">
        <w:rPr>
          <w:rFonts w:ascii="Tahoma" w:eastAsia="Tahoma" w:hAnsi="Tahoma" w:cs="Tahoma"/>
          <w:sz w:val="21"/>
          <w:szCs w:val="21"/>
        </w:rPr>
        <w:t xml:space="preserve"> </w:t>
      </w:r>
      <w:r w:rsidR="00990471">
        <w:rPr>
          <w:rFonts w:ascii="Tahoma" w:eastAsia="Tahoma" w:hAnsi="Tahoma" w:cs="Tahoma"/>
          <w:sz w:val="21"/>
          <w:szCs w:val="21"/>
        </w:rPr>
        <w:t>(</w:t>
      </w:r>
      <w:r w:rsidR="00E444C6">
        <w:rPr>
          <w:rFonts w:ascii="Tahoma" w:eastAsia="Tahoma" w:hAnsi="Tahoma" w:cs="Tahoma"/>
          <w:sz w:val="21"/>
          <w:szCs w:val="21"/>
        </w:rPr>
        <w:t>MŠMT</w:t>
      </w:r>
      <w:r w:rsidR="00990471">
        <w:rPr>
          <w:rFonts w:ascii="Tahoma" w:eastAsia="Tahoma" w:hAnsi="Tahoma" w:cs="Tahoma"/>
          <w:sz w:val="21"/>
          <w:szCs w:val="21"/>
        </w:rPr>
        <w:t>)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056EBA">
        <w:rPr>
          <w:rFonts w:ascii="Tahoma" w:eastAsia="Tahoma" w:hAnsi="Tahoma" w:cs="Tahoma"/>
          <w:sz w:val="21"/>
          <w:szCs w:val="21"/>
        </w:rPr>
        <w:t xml:space="preserve">pravděpodobně </w:t>
      </w:r>
      <w:r>
        <w:rPr>
          <w:rFonts w:ascii="Tahoma" w:eastAsia="Tahoma" w:hAnsi="Tahoma" w:cs="Tahoma"/>
          <w:sz w:val="21"/>
          <w:szCs w:val="21"/>
        </w:rPr>
        <w:t xml:space="preserve">do budoucna snižovat.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B493F">
        <w:rPr>
          <w:rFonts w:ascii="Tahoma" w:eastAsia="Tahoma" w:hAnsi="Tahoma" w:cs="Tahoma"/>
          <w:color w:val="CC9900"/>
          <w:sz w:val="21"/>
          <w:szCs w:val="21"/>
        </w:rPr>
        <w:t>Počet mladých začínajících řemeslníků je stále menší, než je počet končících, odcházejících do důchodu. Nedostatek řemeslníků v Č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>esku</w:t>
      </w:r>
      <w:r w:rsidRPr="000B493F">
        <w:rPr>
          <w:rFonts w:ascii="Tahoma" w:eastAsia="Tahoma" w:hAnsi="Tahoma" w:cs="Tahoma"/>
          <w:color w:val="CC9900"/>
          <w:sz w:val="21"/>
          <w:szCs w:val="21"/>
        </w:rPr>
        <w:t xml:space="preserve"> také prohlubuje jejich odchod za prací do zahraničí. Ve velkém se to týká především pohraničí, kde řemeslníci využívají nejen finančních výhod zaměstnání v zahraničí. Ne zcela zanedbatelným faktem je přetrvávající podceňování učebních oborů ze strany části rodičovské veřejnosti. Toto podceňování je bohužel také silně podporované ministerstvem školství</w:t>
      </w:r>
      <w:r w:rsidR="005B3EFA">
        <w:rPr>
          <w:rFonts w:ascii="Tahoma" w:eastAsia="Tahoma" w:hAnsi="Tahoma" w:cs="Tahoma"/>
          <w:color w:val="CC9900"/>
          <w:sz w:val="21"/>
          <w:szCs w:val="21"/>
        </w:rPr>
        <w:t xml:space="preserve">, které navíc plánuje změny, </w:t>
      </w:r>
      <w:r w:rsidR="00180D2C">
        <w:rPr>
          <w:rFonts w:ascii="Tahoma" w:eastAsia="Tahoma" w:hAnsi="Tahoma" w:cs="Tahoma"/>
          <w:color w:val="CC9900"/>
          <w:sz w:val="21"/>
          <w:szCs w:val="21"/>
        </w:rPr>
        <w:t>jež</w:t>
      </w:r>
      <w:r w:rsidR="005B3EF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444C6">
        <w:rPr>
          <w:rFonts w:ascii="Tahoma" w:eastAsia="Tahoma" w:hAnsi="Tahoma" w:cs="Tahoma"/>
          <w:color w:val="CC9900"/>
          <w:sz w:val="21"/>
          <w:szCs w:val="21"/>
        </w:rPr>
        <w:t xml:space="preserve">uchazečům o učební obory jejich studium 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>značně zkomplikují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 na problém Miloslav Janeček, ředitel Střední odborné školy Jarov (SOŠJ).</w:t>
      </w:r>
    </w:p>
    <w:p w14:paraId="51A5BBBB" w14:textId="4D22A09E" w:rsidR="00151781" w:rsidRDefault="000B493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to, že jsou střední odborné školy </w:t>
      </w:r>
      <w:r w:rsidR="00C93C35">
        <w:rPr>
          <w:rFonts w:ascii="Tahoma" w:eastAsia="Tahoma" w:hAnsi="Tahoma" w:cs="Tahoma"/>
          <w:sz w:val="21"/>
          <w:szCs w:val="21"/>
        </w:rPr>
        <w:t xml:space="preserve">s učebními obory </w:t>
      </w:r>
      <w:r>
        <w:rPr>
          <w:rFonts w:ascii="Tahoma" w:eastAsia="Tahoma" w:hAnsi="Tahoma" w:cs="Tahoma"/>
          <w:sz w:val="21"/>
          <w:szCs w:val="21"/>
        </w:rPr>
        <w:t>pro MŠMT</w:t>
      </w:r>
      <w:r w:rsidR="00A65244">
        <w:rPr>
          <w:rFonts w:ascii="Tahoma" w:eastAsia="Tahoma" w:hAnsi="Tahoma" w:cs="Tahoma"/>
          <w:sz w:val="21"/>
          <w:szCs w:val="21"/>
        </w:rPr>
        <w:t xml:space="preserve"> až na posledním místě</w:t>
      </w:r>
      <w:r w:rsidR="008C1100">
        <w:rPr>
          <w:rFonts w:ascii="Tahoma" w:eastAsia="Tahoma" w:hAnsi="Tahoma" w:cs="Tahoma"/>
          <w:sz w:val="21"/>
          <w:szCs w:val="21"/>
        </w:rPr>
        <w:t>,</w:t>
      </w:r>
      <w:r w:rsidR="0063074C">
        <w:rPr>
          <w:rFonts w:ascii="Tahoma" w:eastAsia="Tahoma" w:hAnsi="Tahoma" w:cs="Tahoma"/>
          <w:sz w:val="21"/>
          <w:szCs w:val="21"/>
        </w:rPr>
        <w:t xml:space="preserve"> poukazuje ředitel Janeček </w:t>
      </w:r>
      <w:r w:rsidR="00A65244">
        <w:rPr>
          <w:rFonts w:ascii="Tahoma" w:eastAsia="Tahoma" w:hAnsi="Tahoma" w:cs="Tahoma"/>
          <w:sz w:val="21"/>
          <w:szCs w:val="21"/>
        </w:rPr>
        <w:t>dlouhodobě</w:t>
      </w:r>
      <w:r w:rsidR="0063074C">
        <w:rPr>
          <w:rFonts w:ascii="Tahoma" w:eastAsia="Tahoma" w:hAnsi="Tahoma" w:cs="Tahoma"/>
          <w:sz w:val="21"/>
          <w:szCs w:val="21"/>
        </w:rPr>
        <w:t>.</w:t>
      </w:r>
      <w:r w:rsidR="008A178C">
        <w:rPr>
          <w:rFonts w:ascii="Tahoma" w:eastAsia="Tahoma" w:hAnsi="Tahoma" w:cs="Tahoma"/>
          <w:sz w:val="21"/>
          <w:szCs w:val="21"/>
        </w:rPr>
        <w:t xml:space="preserve"> </w:t>
      </w:r>
      <w:r w:rsidR="0063074C">
        <w:rPr>
          <w:rFonts w:ascii="Tahoma" w:eastAsia="Tahoma" w:hAnsi="Tahoma" w:cs="Tahoma"/>
          <w:sz w:val="21"/>
          <w:szCs w:val="21"/>
        </w:rPr>
        <w:t xml:space="preserve">Například </w:t>
      </w:r>
      <w:r w:rsidR="00A65244" w:rsidRPr="00A65244">
        <w:rPr>
          <w:rFonts w:ascii="Tahoma" w:eastAsia="Tahoma" w:hAnsi="Tahoma" w:cs="Tahoma"/>
          <w:sz w:val="21"/>
          <w:szCs w:val="21"/>
        </w:rPr>
        <w:t xml:space="preserve">stavební a zahradnické obory </w:t>
      </w:r>
      <w:r w:rsidR="0063074C">
        <w:rPr>
          <w:rFonts w:ascii="Tahoma" w:eastAsia="Tahoma" w:hAnsi="Tahoma" w:cs="Tahoma"/>
          <w:sz w:val="21"/>
          <w:szCs w:val="21"/>
        </w:rPr>
        <w:t xml:space="preserve">na Jarově </w:t>
      </w:r>
      <w:r w:rsidR="00A65244" w:rsidRPr="00A65244">
        <w:rPr>
          <w:rFonts w:ascii="Tahoma" w:eastAsia="Tahoma" w:hAnsi="Tahoma" w:cs="Tahoma"/>
          <w:sz w:val="21"/>
          <w:szCs w:val="21"/>
        </w:rPr>
        <w:t>každoročně studuje více než 1500 žáků, z nichž je téměř tisícovka právě na učebních oborech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B493F">
        <w:rPr>
          <w:rFonts w:ascii="Tahoma" w:eastAsia="Tahoma" w:hAnsi="Tahoma" w:cs="Tahoma"/>
          <w:color w:val="CC9900"/>
          <w:sz w:val="21"/>
          <w:szCs w:val="21"/>
        </w:rPr>
        <w:t xml:space="preserve">Současné Ministerstvo školství, mládeže a tělovýchovy výrazně protěžuje maturitní obory, především se všeobecným zaměřením. Naopak školy s učebními obory </w:t>
      </w:r>
      <w:r w:rsidR="002E407B">
        <w:rPr>
          <w:rFonts w:ascii="Tahoma" w:eastAsia="Tahoma" w:hAnsi="Tahoma" w:cs="Tahoma"/>
          <w:color w:val="CC9900"/>
          <w:sz w:val="21"/>
          <w:szCs w:val="21"/>
        </w:rPr>
        <w:t xml:space="preserve">jsou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dlouhodobě </w:t>
      </w:r>
      <w:r w:rsidR="002E407B">
        <w:rPr>
          <w:rFonts w:ascii="Tahoma" w:eastAsia="Tahoma" w:hAnsi="Tahoma" w:cs="Tahoma"/>
          <w:color w:val="CC9900"/>
          <w:sz w:val="21"/>
          <w:szCs w:val="21"/>
        </w:rPr>
        <w:t>upozaděné a nepociťují téměř žádnou podporu</w:t>
      </w:r>
      <w:r w:rsidRPr="000B493F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E407B">
        <w:rPr>
          <w:rFonts w:ascii="Tahoma" w:eastAsia="Tahoma" w:hAnsi="Tahoma" w:cs="Tahoma"/>
          <w:color w:val="CC9900"/>
          <w:sz w:val="21"/>
          <w:szCs w:val="21"/>
        </w:rPr>
        <w:t>P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řipravovaná </w:t>
      </w:r>
      <w:r w:rsidRPr="000B493F">
        <w:rPr>
          <w:rFonts w:ascii="Tahoma" w:eastAsia="Tahoma" w:hAnsi="Tahoma" w:cs="Tahoma"/>
          <w:color w:val="CC9900"/>
          <w:sz w:val="21"/>
          <w:szCs w:val="21"/>
        </w:rPr>
        <w:t>Inovace oborové soustavy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toho důkazem. Výrazně totiž promění </w:t>
      </w:r>
      <w:r w:rsidR="00C93C35">
        <w:rPr>
          <w:rFonts w:ascii="Tahoma" w:eastAsia="Tahoma" w:hAnsi="Tahoma" w:cs="Tahoma"/>
          <w:color w:val="CC9900"/>
          <w:sz w:val="21"/>
          <w:szCs w:val="21"/>
        </w:rPr>
        <w:t>systém učebních oborů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bohužel </w:t>
      </w:r>
      <w:r w:rsidR="00C93C35">
        <w:rPr>
          <w:rFonts w:ascii="Tahoma" w:eastAsia="Tahoma" w:hAnsi="Tahoma" w:cs="Tahoma"/>
          <w:color w:val="CC9900"/>
          <w:sz w:val="21"/>
          <w:szCs w:val="21"/>
        </w:rPr>
        <w:t xml:space="preserve">často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velmi negativně,“ </w:t>
      </w:r>
      <w:r w:rsidR="002E407B">
        <w:rPr>
          <w:rFonts w:ascii="Tahoma" w:eastAsia="Tahoma" w:hAnsi="Tahoma" w:cs="Tahoma"/>
          <w:sz w:val="21"/>
          <w:szCs w:val="21"/>
        </w:rPr>
        <w:t xml:space="preserve">deklaroval </w:t>
      </w:r>
      <w:r>
        <w:rPr>
          <w:rFonts w:ascii="Tahoma" w:eastAsia="Tahoma" w:hAnsi="Tahoma" w:cs="Tahoma"/>
          <w:sz w:val="21"/>
          <w:szCs w:val="21"/>
        </w:rPr>
        <w:t>Miloslav Janeček.</w:t>
      </w:r>
    </w:p>
    <w:p w14:paraId="5E1FE374" w14:textId="1776166B" w:rsidR="00151781" w:rsidRDefault="00A65244">
      <w:pPr>
        <w:jc w:val="both"/>
        <w:rPr>
          <w:rFonts w:ascii="Tahoma" w:eastAsia="Tahoma" w:hAnsi="Tahoma" w:cs="Tahoma"/>
          <w:sz w:val="21"/>
          <w:szCs w:val="21"/>
        </w:rPr>
      </w:pPr>
      <w:r w:rsidRPr="00A65244">
        <w:rPr>
          <w:rFonts w:ascii="Tahoma" w:eastAsia="Tahoma" w:hAnsi="Tahoma" w:cs="Tahoma"/>
          <w:sz w:val="21"/>
          <w:szCs w:val="21"/>
        </w:rPr>
        <w:t xml:space="preserve">Zamýšlených změn </w:t>
      </w:r>
      <w:r>
        <w:rPr>
          <w:rFonts w:ascii="Tahoma" w:eastAsia="Tahoma" w:hAnsi="Tahoma" w:cs="Tahoma"/>
          <w:sz w:val="21"/>
          <w:szCs w:val="21"/>
        </w:rPr>
        <w:t xml:space="preserve">v rámci Inovace oborové soustavy </w:t>
      </w:r>
      <w:r w:rsidRPr="00A65244">
        <w:rPr>
          <w:rFonts w:ascii="Tahoma" w:eastAsia="Tahoma" w:hAnsi="Tahoma" w:cs="Tahoma"/>
          <w:sz w:val="21"/>
          <w:szCs w:val="21"/>
        </w:rPr>
        <w:t xml:space="preserve">je celá řada, </w:t>
      </w:r>
      <w:r>
        <w:rPr>
          <w:rFonts w:ascii="Tahoma" w:eastAsia="Tahoma" w:hAnsi="Tahoma" w:cs="Tahoma"/>
          <w:sz w:val="21"/>
          <w:szCs w:val="21"/>
        </w:rPr>
        <w:t>velká část je ale značně problematická. Inovace se dotknou mimo jiné žáků se speciálními potřebami.</w:t>
      </w:r>
      <w:r w:rsidRPr="00A6524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>Učební obory skupiny E, což jsou učební obory určené pro žáky se speciálními vzdělávacími potřebami, v nichž je přiměřeně snížena náročnost teoretického vzdělávání a naproti tomu zvýšen rozsah praktického vyučování, již nemají být zakončeny závěrečnou učňovskou zkouškou s výučním listem, ale pouze jakýmsi osvědčením/vysvědčením. V důsledku toho zcela jistě klesne zájem o tyto učební obory,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mezi které patří například 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>zednické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 xml:space="preserve">malířské 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 xml:space="preserve">nebo 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>truhlářské práce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 xml:space="preserve">ájemci se budou snažit ve zvýšené míře dostat do klasických učebních oborů, tam však budou mít problémy se zvládnutím 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lastRenderedPageBreak/>
        <w:t>učební látky. S největší pravděpodobností to povede k postupnému snižování úrovně u klasických učebních oborů, kde se učitelé podvědomě budou snažit přizpůsobit těm nejslabším žákům. Ve svém důsledku se tedy sníží úroveň absolventů učebních oborů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celkově,“ </w:t>
      </w:r>
      <w:r w:rsidR="002E407B">
        <w:rPr>
          <w:rFonts w:ascii="Tahoma" w:eastAsia="Tahoma" w:hAnsi="Tahoma" w:cs="Tahoma"/>
          <w:sz w:val="21"/>
          <w:szCs w:val="21"/>
        </w:rPr>
        <w:t xml:space="preserve">předpověděl </w:t>
      </w:r>
      <w:r>
        <w:rPr>
          <w:rFonts w:ascii="Tahoma" w:eastAsia="Tahoma" w:hAnsi="Tahoma" w:cs="Tahoma"/>
          <w:sz w:val="21"/>
          <w:szCs w:val="21"/>
        </w:rPr>
        <w:t>Miloslav Janeček</w:t>
      </w:r>
      <w:r w:rsidR="002E407B">
        <w:rPr>
          <w:rFonts w:ascii="Tahoma" w:eastAsia="Tahoma" w:hAnsi="Tahoma" w:cs="Tahoma"/>
          <w:sz w:val="21"/>
          <w:szCs w:val="21"/>
        </w:rPr>
        <w:t>, kter</w:t>
      </w:r>
      <w:r w:rsidR="008A178C">
        <w:rPr>
          <w:rFonts w:ascii="Tahoma" w:eastAsia="Tahoma" w:hAnsi="Tahoma" w:cs="Tahoma"/>
          <w:sz w:val="21"/>
          <w:szCs w:val="21"/>
        </w:rPr>
        <w:t>ý</w:t>
      </w:r>
      <w:r w:rsidR="002E407B">
        <w:rPr>
          <w:rFonts w:ascii="Tahoma" w:eastAsia="Tahoma" w:hAnsi="Tahoma" w:cs="Tahoma"/>
          <w:sz w:val="21"/>
          <w:szCs w:val="21"/>
        </w:rPr>
        <w:t xml:space="preserve"> SOŠ</w:t>
      </w:r>
      <w:r w:rsidR="001B406A">
        <w:rPr>
          <w:rFonts w:ascii="Tahoma" w:eastAsia="Tahoma" w:hAnsi="Tahoma" w:cs="Tahoma"/>
          <w:sz w:val="21"/>
          <w:szCs w:val="21"/>
        </w:rPr>
        <w:t xml:space="preserve"> </w:t>
      </w:r>
      <w:r w:rsidR="002E407B">
        <w:rPr>
          <w:rFonts w:ascii="Tahoma" w:eastAsia="Tahoma" w:hAnsi="Tahoma" w:cs="Tahoma"/>
          <w:sz w:val="21"/>
          <w:szCs w:val="21"/>
        </w:rPr>
        <w:t>J</w:t>
      </w:r>
      <w:r w:rsidR="001B406A">
        <w:rPr>
          <w:rFonts w:ascii="Tahoma" w:eastAsia="Tahoma" w:hAnsi="Tahoma" w:cs="Tahoma"/>
          <w:sz w:val="21"/>
          <w:szCs w:val="21"/>
        </w:rPr>
        <w:t>arov</w:t>
      </w:r>
      <w:r w:rsidR="002E407B">
        <w:rPr>
          <w:rFonts w:ascii="Tahoma" w:eastAsia="Tahoma" w:hAnsi="Tahoma" w:cs="Tahoma"/>
          <w:sz w:val="21"/>
          <w:szCs w:val="21"/>
        </w:rPr>
        <w:t xml:space="preserve"> vede od roku </w:t>
      </w:r>
      <w:r w:rsidR="00C93C35">
        <w:rPr>
          <w:rFonts w:ascii="Tahoma" w:eastAsia="Tahoma" w:hAnsi="Tahoma" w:cs="Tahoma"/>
          <w:sz w:val="21"/>
          <w:szCs w:val="21"/>
        </w:rPr>
        <w:t>2008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401A3E28" w14:textId="7FE6DD0C" w:rsidR="00151781" w:rsidRDefault="00A6524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Ministerstvo plánuje některé obory sloučit. Podle Janečka ovšem zcela nesmyslně.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 xml:space="preserve">Některé učební obory napadlo ministerské úředníky spojit do jednoho, například </w:t>
      </w:r>
      <w:r w:rsidR="00C93C35">
        <w:rPr>
          <w:rFonts w:ascii="Tahoma" w:eastAsia="Tahoma" w:hAnsi="Tahoma" w:cs="Tahoma"/>
          <w:color w:val="CC9900"/>
          <w:sz w:val="21"/>
          <w:szCs w:val="21"/>
        </w:rPr>
        <w:t>„Ečkové“</w:t>
      </w:r>
      <w:r w:rsidR="00056EB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>obory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056EBA">
        <w:rPr>
          <w:rFonts w:ascii="Tahoma" w:eastAsia="Tahoma" w:hAnsi="Tahoma" w:cs="Tahoma"/>
          <w:color w:val="CC9900"/>
          <w:sz w:val="21"/>
          <w:szCs w:val="21"/>
        </w:rPr>
        <w:t>tedy obory pro žáky se speciálními vzdělávacími potřebami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>,</w:t>
      </w:r>
      <w:r w:rsidR="00056EB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65244">
        <w:rPr>
          <w:rFonts w:ascii="Tahoma" w:eastAsia="Tahoma" w:hAnsi="Tahoma" w:cs="Tahoma"/>
          <w:color w:val="CC9900"/>
          <w:sz w:val="21"/>
          <w:szCs w:val="21"/>
        </w:rPr>
        <w:t>podlahářské, sklenářské, pokrývačské a klempířské práce mají být nově nahrazeny jediným učebním oborem nazvaným stavební práce. Můžeme jenom přemýšlet, co asi má společného podlahář s pokrývačem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nechápe logiku plánované změny ředitel. </w:t>
      </w:r>
    </w:p>
    <w:p w14:paraId="49CF6D6E" w14:textId="6549EE98" w:rsidR="00151781" w:rsidRPr="005B3EFA" w:rsidRDefault="005B3EFA" w:rsidP="005B3EFA">
      <w:pPr>
        <w:pBdr>
          <w:bottom w:val="single" w:sz="4" w:space="1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Komplikace představuje inovace i pro absolventy</w:t>
      </w:r>
      <w:r w:rsidR="00C93C35">
        <w:rPr>
          <w:rFonts w:ascii="Tahoma" w:eastAsia="Tahoma" w:hAnsi="Tahoma" w:cs="Tahoma"/>
          <w:sz w:val="21"/>
          <w:szCs w:val="21"/>
        </w:rPr>
        <w:t xml:space="preserve"> některých učebních oborů</w:t>
      </w:r>
      <w:r w:rsidR="00990471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odborných škol</w:t>
      </w:r>
      <w:r w:rsidR="002E407B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kteří plánují ve studiu pokračovat na vysoké škole.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Část žáků učebních oborů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>po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jejich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 absolvování</w:t>
      </w:r>
      <w:r>
        <w:rPr>
          <w:rFonts w:ascii="Tahoma" w:eastAsia="Tahoma" w:hAnsi="Tahoma" w:cs="Tahoma"/>
          <w:color w:val="CC9900"/>
          <w:sz w:val="21"/>
          <w:szCs w:val="21"/>
        </w:rPr>
        <w:t>, umožňuje-li to daný obor,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 hlásí na nástavbové studium, kde si mohou doplnit maturitní zkoušku.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Doposud si mohli </w:t>
      </w:r>
      <w:r w:rsidR="00C93C35">
        <w:rPr>
          <w:rFonts w:ascii="Tahoma" w:eastAsia="Tahoma" w:hAnsi="Tahoma" w:cs="Tahoma"/>
          <w:color w:val="CC9900"/>
          <w:sz w:val="21"/>
          <w:szCs w:val="21"/>
        </w:rPr>
        <w:t>např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>íklad</w:t>
      </w:r>
      <w:r w:rsidR="00C93C35">
        <w:rPr>
          <w:rFonts w:ascii="Tahoma" w:eastAsia="Tahoma" w:hAnsi="Tahoma" w:cs="Tahoma"/>
          <w:color w:val="CC9900"/>
          <w:sz w:val="21"/>
          <w:szCs w:val="21"/>
        </w:rPr>
        <w:t xml:space="preserve"> absolventi po vyučení v oboru </w:t>
      </w:r>
      <w:r w:rsidR="00561C34">
        <w:rPr>
          <w:rFonts w:ascii="Tahoma" w:eastAsia="Tahoma" w:hAnsi="Tahoma" w:cs="Tahoma"/>
          <w:color w:val="CC9900"/>
          <w:sz w:val="21"/>
          <w:szCs w:val="21"/>
        </w:rPr>
        <w:t>t</w:t>
      </w:r>
      <w:r w:rsidR="00C93C35">
        <w:rPr>
          <w:rFonts w:ascii="Tahoma" w:eastAsia="Tahoma" w:hAnsi="Tahoma" w:cs="Tahoma"/>
          <w:color w:val="CC9900"/>
          <w:sz w:val="21"/>
          <w:szCs w:val="21"/>
        </w:rPr>
        <w:t xml:space="preserve">ruhlář </w:t>
      </w:r>
      <w:r>
        <w:rPr>
          <w:rFonts w:ascii="Tahoma" w:eastAsia="Tahoma" w:hAnsi="Tahoma" w:cs="Tahoma"/>
          <w:color w:val="CC9900"/>
          <w:sz w:val="21"/>
          <w:szCs w:val="21"/>
        </w:rPr>
        <w:t>vybrat, zda budou ve studiu pokr</w:t>
      </w:r>
      <w:r w:rsidR="00056EBA">
        <w:rPr>
          <w:rFonts w:ascii="Tahoma" w:eastAsia="Tahoma" w:hAnsi="Tahoma" w:cs="Tahoma"/>
          <w:color w:val="CC9900"/>
          <w:sz w:val="21"/>
          <w:szCs w:val="21"/>
        </w:rPr>
        <w:t>a</w:t>
      </w:r>
      <w:r>
        <w:rPr>
          <w:rFonts w:ascii="Tahoma" w:eastAsia="Tahoma" w:hAnsi="Tahoma" w:cs="Tahoma"/>
          <w:color w:val="CC9900"/>
          <w:sz w:val="21"/>
          <w:szCs w:val="21"/>
        </w:rPr>
        <w:t>čovat s</w:t>
      </w:r>
      <w:r w:rsidR="00277132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>odborným</w:t>
      </w:r>
      <w:r w:rsidR="00277132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 nebo ekonomickým zaměřením. To ale už nebude možné,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nově 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>bud</w:t>
      </w:r>
      <w:r w:rsidR="00990471"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 moci jít už pouze na ekonomickou nástavbu.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Přitom o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dborná nástavba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žáka 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dobře připravila ke studiu </w:t>
      </w:r>
      <w:r>
        <w:rPr>
          <w:rFonts w:ascii="Tahoma" w:eastAsia="Tahoma" w:hAnsi="Tahoma" w:cs="Tahoma"/>
          <w:color w:val="CC9900"/>
          <w:sz w:val="21"/>
          <w:szCs w:val="21"/>
        </w:rPr>
        <w:t>například</w:t>
      </w:r>
      <w:r w:rsidRPr="005B3EFA">
        <w:rPr>
          <w:rFonts w:ascii="Tahoma" w:eastAsia="Tahoma" w:hAnsi="Tahoma" w:cs="Tahoma"/>
          <w:color w:val="CC9900"/>
          <w:sz w:val="21"/>
          <w:szCs w:val="21"/>
        </w:rPr>
        <w:t xml:space="preserve"> technické vysoké školy. Absolventům některých učebních oborů se tedy výrazně zkomplikuje případné pokračování ve studiu na odborně zaměřené vysoké škole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 Miloslav Janeček.</w:t>
      </w:r>
    </w:p>
    <w:p w14:paraId="3B7BEC7D" w14:textId="77777777" w:rsidR="00151781" w:rsidRDefault="008C5498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1" w:name="_gjdgxs" w:colFirst="0" w:colLast="0"/>
      <w:bookmarkEnd w:id="0"/>
      <w:bookmarkEnd w:id="1"/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1C2C4437" w14:textId="77777777" w:rsidR="00151781" w:rsidRDefault="008C5498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6941AC6C" w14:textId="77777777" w:rsidR="00151781" w:rsidRDefault="008C5498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196B2F3" wp14:editId="7D5BEC8A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809F27" w14:textId="77777777" w:rsidR="00151781" w:rsidRDefault="008C5498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="00151781">
          <w:rPr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C664E92" w14:textId="77777777" w:rsidR="00151781" w:rsidRDefault="00151781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b/>
            <w:color w:val="0000FF"/>
            <w:sz w:val="20"/>
            <w:szCs w:val="20"/>
            <w:u w:val="single"/>
          </w:rPr>
          <w:t>pearmedia.cz</w:t>
        </w:r>
      </w:hyperlink>
    </w:p>
    <w:p w14:paraId="420CB389" w14:textId="77777777" w:rsidR="00151781" w:rsidRDefault="008C5498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STŘEDNÍ ODBORNÁ ŠKOLA JAROV, </w:t>
      </w:r>
      <w:hyperlink r:id="rId9">
        <w:r w:rsidR="00151781">
          <w:rPr>
            <w:b/>
            <w:color w:val="0000FF"/>
            <w:sz w:val="20"/>
            <w:szCs w:val="20"/>
            <w:u w:val="single"/>
          </w:rPr>
          <w:t>www.skolajarov.cz</w:t>
        </w:r>
      </w:hyperlink>
    </w:p>
    <w:p w14:paraId="7C505C9E" w14:textId="77777777" w:rsidR="00151781" w:rsidRDefault="008C5498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31FE0F09" w14:textId="77777777" w:rsidR="00151781" w:rsidRDefault="00151781"/>
    <w:p w14:paraId="0E60C5F3" w14:textId="77777777" w:rsidR="00151781" w:rsidRDefault="00151781"/>
    <w:sectPr w:rsidR="001517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6E712" w14:textId="77777777" w:rsidR="009B6E95" w:rsidRDefault="009B6E95">
      <w:pPr>
        <w:spacing w:after="0" w:line="240" w:lineRule="auto"/>
      </w:pPr>
      <w:r>
        <w:separator/>
      </w:r>
    </w:p>
  </w:endnote>
  <w:endnote w:type="continuationSeparator" w:id="0">
    <w:p w14:paraId="0E055BCE" w14:textId="77777777" w:rsidR="009B6E95" w:rsidRDefault="009B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168DE" w14:textId="77777777" w:rsidR="00151781" w:rsidRDefault="008C54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7969AD" wp14:editId="0DD7D0DE">
          <wp:simplePos x="0" y="0"/>
          <wp:positionH relativeFrom="column">
            <wp:posOffset>-880743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0E391" w14:textId="77777777" w:rsidR="00151781" w:rsidRDefault="001517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652C" w14:textId="77777777" w:rsidR="009B6E95" w:rsidRDefault="009B6E95">
      <w:pPr>
        <w:spacing w:after="0" w:line="240" w:lineRule="auto"/>
      </w:pPr>
      <w:r>
        <w:separator/>
      </w:r>
    </w:p>
  </w:footnote>
  <w:footnote w:type="continuationSeparator" w:id="0">
    <w:p w14:paraId="7E0286F5" w14:textId="77777777" w:rsidR="009B6E95" w:rsidRDefault="009B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8A694" w14:textId="77777777" w:rsidR="00151781" w:rsidRDefault="008C54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15A2C23" wp14:editId="1B5C0D5D">
          <wp:simplePos x="0" y="0"/>
          <wp:positionH relativeFrom="column">
            <wp:posOffset>-195579</wp:posOffset>
          </wp:positionH>
          <wp:positionV relativeFrom="paragraph">
            <wp:posOffset>83185</wp:posOffset>
          </wp:positionV>
          <wp:extent cx="1304925" cy="1304925"/>
          <wp:effectExtent l="0" t="0" r="0" b="0"/>
          <wp:wrapSquare wrapText="bothSides" distT="0" distB="0" distL="114300" distR="114300"/>
          <wp:docPr id="3" name="image3.png" descr="C:\Users\Eli\AppData\Local\Microsoft\Windows\Temporary Internet Files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Eli\AppData\Local\Microsoft\Windows\Temporary Internet Files\Content.Word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CB633E" w14:textId="77777777" w:rsidR="00151781" w:rsidRDefault="001517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11AB1572" w14:textId="77777777" w:rsidR="00151781" w:rsidRDefault="001517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3C090488" w14:textId="77777777" w:rsidR="00151781" w:rsidRDefault="008C54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2E0D31D5" w14:textId="77777777" w:rsidR="008A178C" w:rsidRDefault="008A17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10C18838" w14:textId="77777777" w:rsidR="006E672B" w:rsidRDefault="006E67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187A3CA2" w14:textId="77777777" w:rsidR="00151781" w:rsidRDefault="001517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81"/>
    <w:rsid w:val="00012C64"/>
    <w:rsid w:val="00056EBA"/>
    <w:rsid w:val="00080C3E"/>
    <w:rsid w:val="000B493F"/>
    <w:rsid w:val="00151781"/>
    <w:rsid w:val="00180D2C"/>
    <w:rsid w:val="001B406A"/>
    <w:rsid w:val="00277132"/>
    <w:rsid w:val="002E407B"/>
    <w:rsid w:val="0034518D"/>
    <w:rsid w:val="003B1476"/>
    <w:rsid w:val="00466EED"/>
    <w:rsid w:val="0048182E"/>
    <w:rsid w:val="004B589C"/>
    <w:rsid w:val="00561C34"/>
    <w:rsid w:val="005A157F"/>
    <w:rsid w:val="005B3EFA"/>
    <w:rsid w:val="0063074C"/>
    <w:rsid w:val="006E672B"/>
    <w:rsid w:val="00724A55"/>
    <w:rsid w:val="00736545"/>
    <w:rsid w:val="007708DD"/>
    <w:rsid w:val="007C3084"/>
    <w:rsid w:val="008411B9"/>
    <w:rsid w:val="00872BB5"/>
    <w:rsid w:val="00893990"/>
    <w:rsid w:val="008A178C"/>
    <w:rsid w:val="008C1100"/>
    <w:rsid w:val="008C5498"/>
    <w:rsid w:val="00990471"/>
    <w:rsid w:val="009B6E95"/>
    <w:rsid w:val="009C71B4"/>
    <w:rsid w:val="009C7F8E"/>
    <w:rsid w:val="00A30952"/>
    <w:rsid w:val="00A3183F"/>
    <w:rsid w:val="00A65244"/>
    <w:rsid w:val="00B16B9E"/>
    <w:rsid w:val="00B317DD"/>
    <w:rsid w:val="00BE0F6C"/>
    <w:rsid w:val="00C313DF"/>
    <w:rsid w:val="00C42728"/>
    <w:rsid w:val="00C6336C"/>
    <w:rsid w:val="00C93C35"/>
    <w:rsid w:val="00CF77A6"/>
    <w:rsid w:val="00E444C6"/>
    <w:rsid w:val="00EA2448"/>
    <w:rsid w:val="00F26363"/>
    <w:rsid w:val="00F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7535"/>
  <w15:docId w15:val="{9FB56936-A17A-499D-AA30-4D43AA06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B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EFA"/>
  </w:style>
  <w:style w:type="paragraph" w:styleId="Zpat">
    <w:name w:val="footer"/>
    <w:basedOn w:val="Normln"/>
    <w:link w:val="ZpatChar"/>
    <w:uiPriority w:val="99"/>
    <w:unhideWhenUsed/>
    <w:rsid w:val="005B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EFA"/>
  </w:style>
  <w:style w:type="paragraph" w:styleId="Revize">
    <w:name w:val="Revision"/>
    <w:hidden/>
    <w:uiPriority w:val="99"/>
    <w:semiHidden/>
    <w:rsid w:val="0063074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307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7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7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7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kolajar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Petra Ďurčíková</cp:lastModifiedBy>
  <cp:revision>2</cp:revision>
  <cp:lastPrinted>2025-04-01T15:48:00Z</cp:lastPrinted>
  <dcterms:created xsi:type="dcterms:W3CDTF">2025-04-02T16:07:00Z</dcterms:created>
  <dcterms:modified xsi:type="dcterms:W3CDTF">2025-04-02T16:07:00Z</dcterms:modified>
</cp:coreProperties>
</file>