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0C8" w14:textId="160315BD" w:rsidR="004B40F0" w:rsidRPr="00446321" w:rsidRDefault="00891E6E" w:rsidP="004B40F0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446321">
        <w:rPr>
          <w:rFonts w:ascii="Tahoma" w:eastAsia="Tahoma" w:hAnsi="Tahoma" w:cs="Tahoma"/>
          <w:b/>
          <w:sz w:val="44"/>
          <w:szCs w:val="44"/>
        </w:rPr>
        <w:t>Vzdělávání 4.0</w:t>
      </w:r>
      <w:r w:rsidR="00446321" w:rsidRPr="00446321">
        <w:rPr>
          <w:rFonts w:ascii="Tahoma" w:eastAsia="Tahoma" w:hAnsi="Tahoma" w:cs="Tahoma"/>
          <w:b/>
          <w:sz w:val="44"/>
          <w:szCs w:val="44"/>
        </w:rPr>
        <w:t>: tři věci, které studenti potřebují znát pro práci budoucnosti</w:t>
      </w:r>
    </w:p>
    <w:p w14:paraId="6F0BA2DB" w14:textId="64E1CDB7" w:rsidR="001D094A" w:rsidRPr="00BF3496" w:rsidRDefault="00D25803" w:rsidP="0044632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BF3496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891E6E" w:rsidRPr="00BF3496">
        <w:rPr>
          <w:rFonts w:ascii="Tahoma" w:eastAsia="Tahoma" w:hAnsi="Tahoma" w:cs="Tahoma"/>
          <w:b/>
          <w:sz w:val="20"/>
          <w:szCs w:val="20"/>
        </w:rPr>
        <w:t>2</w:t>
      </w:r>
      <w:r w:rsidR="003F458A" w:rsidRPr="00BF3496">
        <w:rPr>
          <w:rFonts w:ascii="Tahoma" w:eastAsia="Tahoma" w:hAnsi="Tahoma" w:cs="Tahoma"/>
          <w:b/>
          <w:sz w:val="20"/>
          <w:szCs w:val="20"/>
        </w:rPr>
        <w:t>4</w:t>
      </w:r>
      <w:r w:rsidR="00CB5DC1" w:rsidRPr="00BF3496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891E6E" w:rsidRPr="00BF3496">
        <w:rPr>
          <w:rFonts w:ascii="Tahoma" w:eastAsia="Tahoma" w:hAnsi="Tahoma" w:cs="Tahoma"/>
          <w:b/>
          <w:sz w:val="20"/>
          <w:szCs w:val="20"/>
        </w:rPr>
        <w:t>ČERV</w:t>
      </w:r>
      <w:r w:rsidR="003F458A" w:rsidRPr="00BF3496">
        <w:rPr>
          <w:rFonts w:ascii="Tahoma" w:eastAsia="Tahoma" w:hAnsi="Tahoma" w:cs="Tahoma"/>
          <w:b/>
          <w:sz w:val="20"/>
          <w:szCs w:val="20"/>
        </w:rPr>
        <w:t>ENCE</w:t>
      </w:r>
      <w:r w:rsidRPr="00BF3496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BF3496">
        <w:rPr>
          <w:rFonts w:ascii="Tahoma" w:eastAsia="Tahoma" w:hAnsi="Tahoma" w:cs="Tahoma"/>
          <w:b/>
          <w:sz w:val="20"/>
          <w:szCs w:val="20"/>
        </w:rPr>
        <w:t>2</w:t>
      </w:r>
      <w:r w:rsidR="00E2793F" w:rsidRPr="00BF3496">
        <w:rPr>
          <w:rFonts w:ascii="Tahoma" w:eastAsia="Tahoma" w:hAnsi="Tahoma" w:cs="Tahoma"/>
          <w:b/>
          <w:sz w:val="20"/>
          <w:szCs w:val="20"/>
        </w:rPr>
        <w:t>3</w:t>
      </w:r>
      <w:r w:rsidRPr="00BF3496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566C2A" w:rsidRPr="00BF349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4F4A5C" w:rsidRPr="00BF3496">
        <w:rPr>
          <w:rFonts w:ascii="Tahoma" w:eastAsia="Tahoma" w:hAnsi="Tahoma" w:cs="Tahoma"/>
          <w:b/>
          <w:sz w:val="20"/>
          <w:szCs w:val="20"/>
        </w:rPr>
        <w:t xml:space="preserve">Na střední školy </w:t>
      </w:r>
      <w:r w:rsidR="003F458A" w:rsidRPr="00BF3496">
        <w:rPr>
          <w:rFonts w:ascii="Tahoma" w:eastAsia="Tahoma" w:hAnsi="Tahoma" w:cs="Tahoma"/>
          <w:b/>
          <w:sz w:val="20"/>
          <w:szCs w:val="20"/>
        </w:rPr>
        <w:t>v září</w:t>
      </w:r>
      <w:r w:rsidR="004F4A5C" w:rsidRPr="00BF3496">
        <w:rPr>
          <w:rFonts w:ascii="Tahoma" w:eastAsia="Tahoma" w:hAnsi="Tahoma" w:cs="Tahoma"/>
          <w:b/>
          <w:sz w:val="20"/>
          <w:szCs w:val="20"/>
        </w:rPr>
        <w:t xml:space="preserve"> nastoupí silný ročník dětí narozených v roce 2008. Patří k tzv. generaci Z, která vyrostla </w:t>
      </w:r>
      <w:r w:rsidR="001D094A" w:rsidRPr="00BF3496">
        <w:rPr>
          <w:rFonts w:ascii="Tahoma" w:eastAsia="Tahoma" w:hAnsi="Tahoma" w:cs="Tahoma"/>
          <w:b/>
          <w:sz w:val="20"/>
          <w:szCs w:val="20"/>
        </w:rPr>
        <w:t>on-line</w:t>
      </w:r>
      <w:r w:rsidR="003F458A" w:rsidRPr="00BF349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6F2B5E" w:rsidRPr="00BF3496">
        <w:rPr>
          <w:rFonts w:ascii="Tahoma" w:eastAsia="Tahoma" w:hAnsi="Tahoma" w:cs="Tahoma"/>
          <w:b/>
          <w:sz w:val="20"/>
          <w:szCs w:val="20"/>
        </w:rPr>
        <w:t xml:space="preserve">a naprosto změnila pohled na </w:t>
      </w:r>
      <w:r w:rsidR="001D094A" w:rsidRPr="00BF3496">
        <w:rPr>
          <w:rFonts w:ascii="Tahoma" w:eastAsia="Tahoma" w:hAnsi="Tahoma" w:cs="Tahoma"/>
          <w:b/>
          <w:sz w:val="20"/>
          <w:szCs w:val="20"/>
        </w:rPr>
        <w:t>školní výuku</w:t>
      </w:r>
      <w:r w:rsidR="006F2B5E" w:rsidRPr="00BF3496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1D094A" w:rsidRPr="00BF3496">
        <w:rPr>
          <w:rFonts w:ascii="Tahoma" w:eastAsia="Tahoma" w:hAnsi="Tahoma" w:cs="Tahoma"/>
          <w:b/>
          <w:sz w:val="20"/>
          <w:szCs w:val="20"/>
        </w:rPr>
        <w:t>Jsou na ně české školy a učitelé připraveni?</w:t>
      </w:r>
    </w:p>
    <w:p w14:paraId="1EA96B4C" w14:textId="1171EDB5" w:rsidR="00A676B8" w:rsidRPr="00BF3496" w:rsidRDefault="001D094A" w:rsidP="00A676B8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BF3496">
        <w:rPr>
          <w:rFonts w:ascii="Tahoma" w:eastAsia="Tahoma" w:hAnsi="Tahoma" w:cs="Tahoma"/>
          <w:bCs/>
          <w:sz w:val="20"/>
          <w:szCs w:val="20"/>
        </w:rPr>
        <w:t>Žijí obklopeni technologiemi a vnímají klimatickou krizi. V otázkách udržitelnosti předčí mnohé dospělé.</w:t>
      </w:r>
      <w:r w:rsidR="00544EF8" w:rsidRPr="00BF3496">
        <w:rPr>
          <w:rFonts w:ascii="Tahoma" w:eastAsia="Tahoma" w:hAnsi="Tahoma" w:cs="Tahoma"/>
          <w:bCs/>
          <w:sz w:val="20"/>
          <w:szCs w:val="20"/>
        </w:rPr>
        <w:t xml:space="preserve"> Jak ale ukázala červnová zpráva </w:t>
      </w:r>
      <w:r w:rsidRPr="00BF3496">
        <w:rPr>
          <w:rFonts w:ascii="Tahoma" w:eastAsia="Tahoma" w:hAnsi="Tahoma" w:cs="Tahoma"/>
          <w:bCs/>
          <w:sz w:val="20"/>
          <w:szCs w:val="20"/>
        </w:rPr>
        <w:t xml:space="preserve">organizací EY a </w:t>
      </w:r>
      <w:r w:rsidR="00B519FC" w:rsidRPr="00BF3496">
        <w:rPr>
          <w:rFonts w:ascii="Tahoma" w:eastAsia="Tahoma" w:hAnsi="Tahoma" w:cs="Tahoma"/>
          <w:bCs/>
          <w:sz w:val="20"/>
          <w:szCs w:val="20"/>
        </w:rPr>
        <w:t>JA Worl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>d</w:t>
      </w:r>
      <w:r w:rsidR="00B519FC" w:rsidRPr="00BF3496">
        <w:rPr>
          <w:rFonts w:ascii="Tahoma" w:eastAsia="Tahoma" w:hAnsi="Tahoma" w:cs="Tahoma"/>
          <w:bCs/>
          <w:sz w:val="20"/>
          <w:szCs w:val="20"/>
        </w:rPr>
        <w:t>wide</w:t>
      </w:r>
      <w:r w:rsidR="00544EF8" w:rsidRPr="00BF3496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916817" w:rsidRPr="00BF3496">
        <w:rPr>
          <w:rFonts w:ascii="Tahoma" w:eastAsia="Tahoma" w:hAnsi="Tahoma" w:cs="Tahoma"/>
          <w:bCs/>
          <w:sz w:val="20"/>
          <w:szCs w:val="20"/>
        </w:rPr>
        <w:t>své znalosti čerpají především na sociálních sítích (51 %)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 xml:space="preserve">, nikoli ze školní výuky. </w:t>
      </w:r>
      <w:r w:rsidR="00DF7642">
        <w:rPr>
          <w:rFonts w:ascii="Tahoma" w:eastAsia="Tahoma" w:hAnsi="Tahoma" w:cs="Tahoma"/>
          <w:bCs/>
          <w:sz w:val="20"/>
          <w:szCs w:val="20"/>
        </w:rPr>
        <w:t>Více než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F7642">
        <w:rPr>
          <w:rFonts w:ascii="Tahoma" w:eastAsia="Tahoma" w:hAnsi="Tahoma" w:cs="Tahoma"/>
          <w:bCs/>
          <w:sz w:val="20"/>
          <w:szCs w:val="20"/>
        </w:rPr>
        <w:t>čtvrtina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 xml:space="preserve"> studentů přitom </w:t>
      </w:r>
      <w:r w:rsidR="00DF7642">
        <w:rPr>
          <w:rFonts w:ascii="Tahoma" w:eastAsia="Tahoma" w:hAnsi="Tahoma" w:cs="Tahoma"/>
          <w:bCs/>
          <w:sz w:val="20"/>
          <w:szCs w:val="20"/>
        </w:rPr>
        <w:t>uvedla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 xml:space="preserve">, že právě od učitelů, jako důvěryhodného zdroje, by se </w:t>
      </w:r>
      <w:r w:rsidR="00683131">
        <w:rPr>
          <w:rFonts w:ascii="Tahoma" w:eastAsia="Tahoma" w:hAnsi="Tahoma" w:cs="Tahoma"/>
          <w:bCs/>
          <w:sz w:val="20"/>
          <w:szCs w:val="20"/>
        </w:rPr>
        <w:t>rádi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683131">
        <w:rPr>
          <w:rFonts w:ascii="Tahoma" w:eastAsia="Tahoma" w:hAnsi="Tahoma" w:cs="Tahoma"/>
          <w:bCs/>
          <w:sz w:val="20"/>
          <w:szCs w:val="20"/>
        </w:rPr>
        <w:t>dozvěděli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 xml:space="preserve">(nejen) </w:t>
      </w:r>
      <w:r w:rsidR="00170261" w:rsidRPr="00BF3496">
        <w:rPr>
          <w:rFonts w:ascii="Tahoma" w:eastAsia="Tahoma" w:hAnsi="Tahoma" w:cs="Tahoma"/>
          <w:bCs/>
          <w:sz w:val="20"/>
          <w:szCs w:val="20"/>
        </w:rPr>
        <w:t>o udržitelnosti víc.</w:t>
      </w:r>
      <w:r w:rsidR="00CD7BBE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676B8" w:rsidRPr="00BF3496">
        <w:rPr>
          <w:rFonts w:ascii="Tahoma" w:eastAsia="Tahoma" w:hAnsi="Tahoma" w:cs="Tahoma"/>
          <w:color w:val="CC9900"/>
          <w:sz w:val="20"/>
          <w:szCs w:val="20"/>
        </w:rPr>
        <w:t xml:space="preserve">„Sociální sítě jsou pro 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 xml:space="preserve">dnešní </w:t>
      </w:r>
      <w:r w:rsidR="00A676B8" w:rsidRPr="00BF3496">
        <w:rPr>
          <w:rFonts w:ascii="Tahoma" w:eastAsia="Tahoma" w:hAnsi="Tahoma" w:cs="Tahoma"/>
          <w:color w:val="CC9900"/>
          <w:sz w:val="20"/>
          <w:szCs w:val="20"/>
        </w:rPr>
        <w:t xml:space="preserve">studenty největším, ale zároveň i nejméně 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>věro</w:t>
      </w:r>
      <w:r w:rsidR="00A676B8" w:rsidRPr="00BF3496">
        <w:rPr>
          <w:rFonts w:ascii="Tahoma" w:eastAsia="Tahoma" w:hAnsi="Tahoma" w:cs="Tahoma"/>
          <w:color w:val="CC9900"/>
          <w:sz w:val="20"/>
          <w:szCs w:val="20"/>
        </w:rPr>
        <w:t>hodným zdrojem informací.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 xml:space="preserve"> O to víc spoléhají na školu a učitele, že jim pomohou se v moři informací vyznat.</w:t>
      </w:r>
      <w:r w:rsidR="00CD7BBE" w:rsidRPr="00BF349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87AB0" w:rsidRPr="00BF3496">
        <w:rPr>
          <w:rFonts w:ascii="Tahoma" w:eastAsia="Tahoma" w:hAnsi="Tahoma" w:cs="Tahoma"/>
          <w:color w:val="CC9900"/>
          <w:sz w:val="20"/>
          <w:szCs w:val="20"/>
        </w:rPr>
        <w:t>C</w:t>
      </w:r>
      <w:r w:rsidR="00CD7BBE" w:rsidRPr="00BF3496">
        <w:rPr>
          <w:rFonts w:ascii="Tahoma" w:eastAsia="Tahoma" w:hAnsi="Tahoma" w:cs="Tahoma"/>
          <w:color w:val="CC9900"/>
          <w:sz w:val="20"/>
          <w:szCs w:val="20"/>
        </w:rPr>
        <w:t xml:space="preserve">ílem vzdělávání 4.0 </w:t>
      </w:r>
      <w:r w:rsidR="00587AB0" w:rsidRPr="00BF3496">
        <w:rPr>
          <w:rFonts w:ascii="Tahoma" w:eastAsia="Tahoma" w:hAnsi="Tahoma" w:cs="Tahoma"/>
          <w:color w:val="CC9900"/>
          <w:sz w:val="20"/>
          <w:szCs w:val="20"/>
        </w:rPr>
        <w:t xml:space="preserve">je </w:t>
      </w:r>
      <w:r w:rsidR="00CD7BBE" w:rsidRPr="00BF3496">
        <w:rPr>
          <w:rFonts w:ascii="Tahoma" w:eastAsia="Tahoma" w:hAnsi="Tahoma" w:cs="Tahoma"/>
          <w:color w:val="CC9900"/>
          <w:sz w:val="20"/>
          <w:szCs w:val="20"/>
        </w:rPr>
        <w:t xml:space="preserve">vytvořit takový školní 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>systém</w:t>
      </w:r>
      <w:r w:rsidR="00CD7BBE" w:rsidRPr="00BF3496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587AB0" w:rsidRPr="00BF3496">
        <w:rPr>
          <w:rFonts w:ascii="Tahoma" w:eastAsia="Tahoma" w:hAnsi="Tahoma" w:cs="Tahoma"/>
          <w:color w:val="CC9900"/>
          <w:sz w:val="20"/>
          <w:szCs w:val="20"/>
        </w:rPr>
        <w:t xml:space="preserve">kde není hlavní postavou učitel, který předává </w:t>
      </w:r>
      <w:r w:rsidR="00900586" w:rsidRPr="00BF3496">
        <w:rPr>
          <w:rFonts w:ascii="Tahoma" w:eastAsia="Tahoma" w:hAnsi="Tahoma" w:cs="Tahoma"/>
          <w:color w:val="CC9900"/>
          <w:sz w:val="20"/>
          <w:szCs w:val="20"/>
        </w:rPr>
        <w:t>dětem</w:t>
      </w:r>
      <w:r w:rsidR="00587AB0" w:rsidRPr="00BF3496">
        <w:rPr>
          <w:rFonts w:ascii="Tahoma" w:eastAsia="Tahoma" w:hAnsi="Tahoma" w:cs="Tahoma"/>
          <w:color w:val="CC9900"/>
          <w:sz w:val="20"/>
          <w:szCs w:val="20"/>
        </w:rPr>
        <w:t xml:space="preserve"> kvanta informací, ale </w:t>
      </w:r>
      <w:r w:rsidR="00900586" w:rsidRPr="00BF3496">
        <w:rPr>
          <w:rFonts w:ascii="Tahoma" w:eastAsia="Tahoma" w:hAnsi="Tahoma" w:cs="Tahoma"/>
          <w:color w:val="CC9900"/>
          <w:sz w:val="20"/>
          <w:szCs w:val="20"/>
        </w:rPr>
        <w:t xml:space="preserve">přenáší zodpovědnost za budování dovedností na žáky. Tedy čím víc praktickým úlohám jsou žáci vystaveni, vymýšlejí své postupy a překonávají reálné překážky, tím lépe. </w:t>
      </w:r>
      <w:r w:rsidR="004A3D6A" w:rsidRPr="00BF3496">
        <w:rPr>
          <w:rFonts w:ascii="Tahoma" w:eastAsia="Tahoma" w:hAnsi="Tahoma" w:cs="Tahoma"/>
          <w:color w:val="CC9900"/>
          <w:sz w:val="20"/>
          <w:szCs w:val="20"/>
        </w:rPr>
        <w:t>U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 xml:space="preserve">čitelé </w:t>
      </w:r>
      <w:r w:rsidR="00900586" w:rsidRPr="00BF3496">
        <w:rPr>
          <w:rFonts w:ascii="Tahoma" w:eastAsia="Tahoma" w:hAnsi="Tahoma" w:cs="Tahoma"/>
          <w:color w:val="CC9900"/>
          <w:sz w:val="20"/>
          <w:szCs w:val="20"/>
        </w:rPr>
        <w:t xml:space="preserve">v takovém školním systému 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 xml:space="preserve">působí </w:t>
      </w:r>
      <w:r w:rsidR="004A3D6A" w:rsidRPr="00BF3496">
        <w:rPr>
          <w:rFonts w:ascii="Tahoma" w:eastAsia="Tahoma" w:hAnsi="Tahoma" w:cs="Tahoma"/>
          <w:color w:val="CC9900"/>
          <w:sz w:val="20"/>
          <w:szCs w:val="20"/>
        </w:rPr>
        <w:t xml:space="preserve">‚jen‘ </w:t>
      </w:r>
      <w:r w:rsidR="00170261" w:rsidRPr="00BF3496">
        <w:rPr>
          <w:rFonts w:ascii="Tahoma" w:eastAsia="Tahoma" w:hAnsi="Tahoma" w:cs="Tahoma"/>
          <w:color w:val="CC9900"/>
          <w:sz w:val="20"/>
          <w:szCs w:val="20"/>
        </w:rPr>
        <w:t>jako prostředníci</w:t>
      </w:r>
      <w:r w:rsidR="00FF7197">
        <w:rPr>
          <w:rFonts w:ascii="Tahoma" w:eastAsia="Tahoma" w:hAnsi="Tahoma" w:cs="Tahoma"/>
          <w:color w:val="CC9900"/>
          <w:sz w:val="20"/>
          <w:szCs w:val="20"/>
        </w:rPr>
        <w:t>, s jejichž pomocí si studenti v kolektivu rozvíjí kritické myšlení,</w:t>
      </w:r>
      <w:r w:rsidR="00A676B8" w:rsidRPr="00BF3496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>uvedl</w:t>
      </w:r>
      <w:r w:rsidR="00A676B8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050C9" w:rsidRPr="00BF3496">
        <w:rPr>
          <w:rFonts w:ascii="Tahoma" w:eastAsia="Tahoma" w:hAnsi="Tahoma" w:cs="Tahoma"/>
          <w:bCs/>
          <w:sz w:val="20"/>
          <w:szCs w:val="20"/>
        </w:rPr>
        <w:t xml:space="preserve">Martin Smrž, </w:t>
      </w:r>
      <w:r w:rsidR="00A676B8" w:rsidRPr="00BF3496">
        <w:rPr>
          <w:rFonts w:ascii="Tahoma" w:eastAsia="Tahoma" w:hAnsi="Tahoma" w:cs="Tahoma"/>
          <w:bCs/>
          <w:sz w:val="20"/>
          <w:szCs w:val="20"/>
        </w:rPr>
        <w:t xml:space="preserve">ředitel </w:t>
      </w:r>
      <w:r w:rsidR="004050C9" w:rsidRPr="00BF3496">
        <w:rPr>
          <w:rFonts w:ascii="Tahoma" w:eastAsia="Tahoma" w:hAnsi="Tahoma" w:cs="Tahoma"/>
          <w:bCs/>
          <w:sz w:val="20"/>
          <w:szCs w:val="20"/>
        </w:rPr>
        <w:t>nevládní</w:t>
      </w:r>
      <w:r w:rsidR="00A676B8" w:rsidRPr="00BF3496">
        <w:rPr>
          <w:rFonts w:ascii="Tahoma" w:eastAsia="Tahoma" w:hAnsi="Tahoma" w:cs="Tahoma"/>
          <w:bCs/>
          <w:sz w:val="20"/>
          <w:szCs w:val="20"/>
        </w:rPr>
        <w:t xml:space="preserve"> organizace J</w:t>
      </w:r>
      <w:r w:rsidR="004050C9" w:rsidRPr="00BF3496">
        <w:rPr>
          <w:rFonts w:ascii="Tahoma" w:eastAsia="Tahoma" w:hAnsi="Tahoma" w:cs="Tahoma"/>
          <w:bCs/>
          <w:sz w:val="20"/>
          <w:szCs w:val="20"/>
        </w:rPr>
        <w:t xml:space="preserve">unior </w:t>
      </w:r>
      <w:r w:rsidR="00A676B8" w:rsidRPr="00BF3496">
        <w:rPr>
          <w:rFonts w:ascii="Tahoma" w:eastAsia="Tahoma" w:hAnsi="Tahoma" w:cs="Tahoma"/>
          <w:bCs/>
          <w:sz w:val="20"/>
          <w:szCs w:val="20"/>
        </w:rPr>
        <w:t>A</w:t>
      </w:r>
      <w:r w:rsidR="004050C9" w:rsidRPr="00BF3496">
        <w:rPr>
          <w:rFonts w:ascii="Tahoma" w:eastAsia="Tahoma" w:hAnsi="Tahoma" w:cs="Tahoma"/>
          <w:bCs/>
          <w:sz w:val="20"/>
          <w:szCs w:val="20"/>
        </w:rPr>
        <w:t>chievement</w:t>
      </w:r>
      <w:r w:rsidR="00A676B8" w:rsidRPr="00BF3496">
        <w:rPr>
          <w:rFonts w:ascii="Tahoma" w:eastAsia="Tahoma" w:hAnsi="Tahoma" w:cs="Tahoma"/>
          <w:bCs/>
          <w:sz w:val="20"/>
          <w:szCs w:val="20"/>
        </w:rPr>
        <w:t xml:space="preserve"> Czech </w:t>
      </w:r>
      <w:r w:rsidR="004050C9" w:rsidRPr="00BF3496">
        <w:rPr>
          <w:rFonts w:ascii="Tahoma" w:eastAsia="Tahoma" w:hAnsi="Tahoma" w:cs="Tahoma"/>
          <w:bCs/>
          <w:sz w:val="20"/>
          <w:szCs w:val="20"/>
        </w:rPr>
        <w:t>(JA Czech)</w:t>
      </w:r>
      <w:r w:rsidR="00A676B8" w:rsidRPr="00BF3496">
        <w:rPr>
          <w:rFonts w:ascii="Tahoma" w:eastAsia="Tahoma" w:hAnsi="Tahoma" w:cs="Tahoma"/>
          <w:bCs/>
          <w:sz w:val="20"/>
          <w:szCs w:val="20"/>
        </w:rPr>
        <w:t>.</w:t>
      </w:r>
    </w:p>
    <w:p w14:paraId="5F6A05ED" w14:textId="182BFDAF" w:rsidR="00DA1BC7" w:rsidRPr="00BF3496" w:rsidRDefault="00DA1BC7" w:rsidP="00446321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BF3496">
        <w:rPr>
          <w:rFonts w:ascii="Tahoma" w:eastAsia="Tahoma" w:hAnsi="Tahoma" w:cs="Tahoma"/>
          <w:bCs/>
          <w:sz w:val="20"/>
          <w:szCs w:val="20"/>
        </w:rPr>
        <w:t xml:space="preserve">Podle odborníků, kteří se setkali na letošním Světovém ekonomickém fóru v Davosu, jsou pro vzdělávání 4.0 klíčové tři dovednosti. Ty by se měly rozvíjet v individuálním vzdělávání každého studenta i pedagoga. </w:t>
      </w:r>
    </w:p>
    <w:p w14:paraId="4EB11806" w14:textId="7488B3F4" w:rsidR="00B60E3F" w:rsidRPr="00BF3496" w:rsidRDefault="00DA1BC7" w:rsidP="00B60E3F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BF3496">
        <w:rPr>
          <w:rFonts w:ascii="Tahoma" w:eastAsia="Tahoma" w:hAnsi="Tahoma" w:cs="Tahoma"/>
          <w:b/>
          <w:sz w:val="20"/>
          <w:szCs w:val="20"/>
        </w:rPr>
        <w:t>1. ŘEŠENÍ PROBLÉMŮ</w:t>
      </w:r>
    </w:p>
    <w:p w14:paraId="0C5B691F" w14:textId="3F08F59F" w:rsidR="00B60E3F" w:rsidRPr="00BF3496" w:rsidRDefault="0037314B" w:rsidP="00B60E3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BF3496">
        <w:rPr>
          <w:rFonts w:ascii="Tahoma" w:eastAsia="Tahoma" w:hAnsi="Tahoma" w:cs="Tahoma"/>
          <w:bCs/>
          <w:sz w:val="20"/>
          <w:szCs w:val="20"/>
        </w:rPr>
        <w:t xml:space="preserve">Umět samostatně </w:t>
      </w:r>
      <w:r w:rsidR="00CC345A" w:rsidRPr="00BF3496">
        <w:rPr>
          <w:rFonts w:ascii="Tahoma" w:eastAsia="Tahoma" w:hAnsi="Tahoma" w:cs="Tahoma"/>
          <w:bCs/>
          <w:sz w:val="20"/>
          <w:szCs w:val="20"/>
        </w:rPr>
        <w:t xml:space="preserve">nebo ve skupině </w:t>
      </w:r>
      <w:r w:rsidRPr="00BF3496">
        <w:rPr>
          <w:rFonts w:ascii="Tahoma" w:eastAsia="Tahoma" w:hAnsi="Tahoma" w:cs="Tahoma"/>
          <w:bCs/>
          <w:sz w:val="20"/>
          <w:szCs w:val="20"/>
        </w:rPr>
        <w:t xml:space="preserve">řešit problém 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 xml:space="preserve">je </w:t>
      </w:r>
      <w:r w:rsidRPr="00BF3496">
        <w:rPr>
          <w:rFonts w:ascii="Tahoma" w:eastAsia="Tahoma" w:hAnsi="Tahoma" w:cs="Tahoma"/>
          <w:bCs/>
          <w:sz w:val="20"/>
          <w:szCs w:val="20"/>
        </w:rPr>
        <w:t>nejžádanější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BF3496">
        <w:rPr>
          <w:rFonts w:ascii="Tahoma" w:eastAsia="Tahoma" w:hAnsi="Tahoma" w:cs="Tahoma"/>
          <w:bCs/>
          <w:sz w:val="20"/>
          <w:szCs w:val="20"/>
        </w:rPr>
        <w:t>schopnost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 xml:space="preserve">í </w:t>
      </w:r>
      <w:r w:rsidRPr="00BF3496">
        <w:rPr>
          <w:rFonts w:ascii="Tahoma" w:eastAsia="Tahoma" w:hAnsi="Tahoma" w:cs="Tahoma"/>
          <w:bCs/>
          <w:sz w:val="20"/>
          <w:szCs w:val="20"/>
        </w:rPr>
        <w:t>pracovník</w:t>
      </w:r>
      <w:r w:rsidR="004A3D6A" w:rsidRPr="00BF3496">
        <w:rPr>
          <w:rFonts w:ascii="Tahoma" w:eastAsia="Tahoma" w:hAnsi="Tahoma" w:cs="Tahoma"/>
          <w:bCs/>
          <w:sz w:val="20"/>
          <w:szCs w:val="20"/>
        </w:rPr>
        <w:t>a</w:t>
      </w:r>
      <w:r w:rsidRPr="00BF3496">
        <w:rPr>
          <w:rFonts w:ascii="Tahoma" w:eastAsia="Tahoma" w:hAnsi="Tahoma" w:cs="Tahoma"/>
          <w:bCs/>
          <w:sz w:val="20"/>
          <w:szCs w:val="20"/>
        </w:rPr>
        <w:t>. Ale co konkrétního si pod tím představit?</w:t>
      </w:r>
      <w:r w:rsidR="00B347DC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„Pro studenty a školní týmy pořádáme </w:t>
      </w:r>
      <w:r w:rsidR="004A3D6A" w:rsidRPr="00BF3496">
        <w:rPr>
          <w:rFonts w:ascii="Tahoma" w:eastAsia="Tahoma" w:hAnsi="Tahoma" w:cs="Tahoma"/>
          <w:color w:val="CC9900"/>
          <w:sz w:val="20"/>
          <w:szCs w:val="20"/>
        </w:rPr>
        <w:t xml:space="preserve">s partnery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jednodenní i vícedenní akce, jako je Innovation camp, Hackathon a další, kde mají </w:t>
      </w:r>
      <w:r w:rsidR="004A3D6A" w:rsidRPr="00BF3496">
        <w:rPr>
          <w:rFonts w:ascii="Tahoma" w:eastAsia="Tahoma" w:hAnsi="Tahoma" w:cs="Tahoma"/>
          <w:color w:val="CC9900"/>
          <w:sz w:val="20"/>
          <w:szCs w:val="20"/>
        </w:rPr>
        <w:t xml:space="preserve">soutěžící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jen pár hodin na to nalézt </w:t>
      </w:r>
      <w:r w:rsidR="004A3D6A" w:rsidRPr="00BF3496">
        <w:rPr>
          <w:rFonts w:ascii="Tahoma" w:eastAsia="Tahoma" w:hAnsi="Tahoma" w:cs="Tahoma"/>
          <w:color w:val="CC9900"/>
          <w:sz w:val="20"/>
          <w:szCs w:val="20"/>
        </w:rPr>
        <w:t xml:space="preserve">praktické 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řešení či inovaci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>na zadané téma</w:t>
      </w:r>
      <w:r w:rsidR="00FF7197">
        <w:rPr>
          <w:rFonts w:ascii="Tahoma" w:eastAsia="Tahoma" w:hAnsi="Tahoma" w:cs="Tahoma"/>
          <w:color w:val="CC9900"/>
          <w:sz w:val="20"/>
          <w:szCs w:val="20"/>
        </w:rPr>
        <w:t xml:space="preserve"> a odprezentovat jej publiku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>. Vždy je úžasné sledovat, co studenti dokáží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, když získají správné podněty,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technologické zázemí a 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dohled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zkušených mentorů. 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Jaké neotřelé nápady </w:t>
      </w:r>
      <w:r w:rsidR="00B039A9" w:rsidRPr="00BF3496">
        <w:rPr>
          <w:rFonts w:ascii="Tahoma" w:eastAsia="Tahoma" w:hAnsi="Tahoma" w:cs="Tahoma"/>
          <w:color w:val="CC9900"/>
          <w:sz w:val="20"/>
          <w:szCs w:val="20"/>
        </w:rPr>
        <w:t>sami s minimální podporou lidí z praxe zrealizují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K </w:t>
      </w:r>
      <w:r w:rsidR="00AC540E" w:rsidRPr="00BF3496">
        <w:rPr>
          <w:rFonts w:ascii="Tahoma" w:eastAsia="Tahoma" w:hAnsi="Tahoma" w:cs="Tahoma"/>
          <w:color w:val="CC9900"/>
          <w:sz w:val="20"/>
          <w:szCs w:val="20"/>
        </w:rPr>
        <w:t>úkolu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 přistupují se zvědavostí a touhou výzvu splnit. Kladou si otázky, aby zjistili hlavní příčinu problému, a společně vymýšlejí možná řešení, která testují a přezkoumávají.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 U</w:t>
      </w:r>
      <w:r w:rsidR="00AC540E" w:rsidRPr="00BF3496">
        <w:rPr>
          <w:rFonts w:ascii="Tahoma" w:eastAsia="Tahoma" w:hAnsi="Tahoma" w:cs="Tahoma"/>
          <w:color w:val="CC9900"/>
          <w:sz w:val="20"/>
          <w:szCs w:val="20"/>
        </w:rPr>
        <w:t>č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í se tak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základní kameny </w:t>
      </w:r>
      <w:r w:rsidR="008F4857" w:rsidRPr="00BF3496">
        <w:rPr>
          <w:rFonts w:ascii="Tahoma" w:eastAsia="Tahoma" w:hAnsi="Tahoma" w:cs="Tahoma"/>
          <w:color w:val="CC9900"/>
          <w:sz w:val="20"/>
          <w:szCs w:val="20"/>
        </w:rPr>
        <w:t xml:space="preserve">pro </w:t>
      </w:r>
      <w:r w:rsidR="00475475" w:rsidRPr="00BF3496">
        <w:rPr>
          <w:rFonts w:ascii="Tahoma" w:eastAsia="Tahoma" w:hAnsi="Tahoma" w:cs="Tahoma"/>
          <w:color w:val="CC9900"/>
          <w:sz w:val="20"/>
          <w:szCs w:val="20"/>
        </w:rPr>
        <w:t xml:space="preserve">řešení problémů: kreativitu, analýzu dat, vytrvalost a kritické myšlení,“ </w:t>
      </w:r>
      <w:r w:rsidR="00475475" w:rsidRPr="00BF3496">
        <w:rPr>
          <w:rFonts w:ascii="Tahoma" w:eastAsia="Tahoma" w:hAnsi="Tahoma" w:cs="Tahoma"/>
          <w:bCs/>
          <w:sz w:val="20"/>
          <w:szCs w:val="20"/>
        </w:rPr>
        <w:t>vyjmenoval Martin Smrž.</w:t>
      </w:r>
    </w:p>
    <w:p w14:paraId="3AA1BCB6" w14:textId="5AB8F5D2" w:rsidR="004A7155" w:rsidRPr="00BF3496" w:rsidRDefault="004A7155" w:rsidP="00B60E3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BF3496">
        <w:rPr>
          <w:rFonts w:ascii="Tahoma" w:eastAsia="Tahoma" w:hAnsi="Tahoma" w:cs="Tahoma"/>
          <w:bCs/>
          <w:sz w:val="20"/>
          <w:szCs w:val="20"/>
        </w:rPr>
        <w:t xml:space="preserve">Také při školní výuce by měli být hlavními řešiteli </w:t>
      </w:r>
      <w:r w:rsidR="008F4857" w:rsidRPr="00BF3496">
        <w:rPr>
          <w:rFonts w:ascii="Tahoma" w:eastAsia="Tahoma" w:hAnsi="Tahoma" w:cs="Tahoma"/>
          <w:bCs/>
          <w:sz w:val="20"/>
          <w:szCs w:val="20"/>
        </w:rPr>
        <w:t>úloh</w:t>
      </w:r>
      <w:r w:rsidRPr="00BF3496">
        <w:rPr>
          <w:rFonts w:ascii="Tahoma" w:eastAsia="Tahoma" w:hAnsi="Tahoma" w:cs="Tahoma"/>
          <w:bCs/>
          <w:sz w:val="20"/>
          <w:szCs w:val="20"/>
        </w:rPr>
        <w:t xml:space="preserve"> studenti, ne učitel. Ten může studenty podporovat</w:t>
      </w:r>
      <w:r w:rsidR="00CC345A" w:rsidRPr="00BF3496">
        <w:rPr>
          <w:rFonts w:ascii="Tahoma" w:eastAsia="Tahoma" w:hAnsi="Tahoma" w:cs="Tahoma"/>
          <w:bCs/>
          <w:sz w:val="20"/>
          <w:szCs w:val="20"/>
        </w:rPr>
        <w:t xml:space="preserve"> tím, že pojmenovává jednotlivé kroky, které dělají, poukazuje na řešení ostatních studentů, předesílá </w:t>
      </w:r>
      <w:r w:rsidR="00CC345A" w:rsidRPr="00BF3496">
        <w:rPr>
          <w:rFonts w:ascii="Tahoma" w:eastAsia="Tahoma" w:hAnsi="Tahoma" w:cs="Tahoma"/>
          <w:bCs/>
          <w:sz w:val="20"/>
          <w:szCs w:val="20"/>
        </w:rPr>
        <w:t xml:space="preserve">řadu strategií, které mohou studenti využít, když se </w:t>
      </w:r>
      <w:r w:rsidR="00B039A9" w:rsidRPr="00BF3496">
        <w:rPr>
          <w:rFonts w:ascii="Tahoma" w:eastAsia="Tahoma" w:hAnsi="Tahoma" w:cs="Tahoma"/>
          <w:bCs/>
          <w:sz w:val="20"/>
          <w:szCs w:val="20"/>
        </w:rPr>
        <w:t xml:space="preserve">na své cestě </w:t>
      </w:r>
      <w:r w:rsidR="00CC345A" w:rsidRPr="00BF3496">
        <w:rPr>
          <w:rFonts w:ascii="Tahoma" w:eastAsia="Tahoma" w:hAnsi="Tahoma" w:cs="Tahoma"/>
          <w:bCs/>
          <w:sz w:val="20"/>
          <w:szCs w:val="20"/>
        </w:rPr>
        <w:t xml:space="preserve">„zaseknou“, ale neměl </w:t>
      </w:r>
      <w:r w:rsidR="00AC540E" w:rsidRPr="00BF3496">
        <w:rPr>
          <w:rFonts w:ascii="Tahoma" w:eastAsia="Tahoma" w:hAnsi="Tahoma" w:cs="Tahoma"/>
          <w:bCs/>
          <w:sz w:val="20"/>
          <w:szCs w:val="20"/>
        </w:rPr>
        <w:t xml:space="preserve">by je </w:t>
      </w:r>
      <w:r w:rsidR="00CC345A" w:rsidRPr="00BF3496">
        <w:rPr>
          <w:rFonts w:ascii="Tahoma" w:eastAsia="Tahoma" w:hAnsi="Tahoma" w:cs="Tahoma"/>
          <w:bCs/>
          <w:sz w:val="20"/>
          <w:szCs w:val="20"/>
        </w:rPr>
        <w:t>navádět k řešení nebo být přímo jeho strůjcem.</w:t>
      </w:r>
    </w:p>
    <w:p w14:paraId="2FA6C922" w14:textId="5A841625" w:rsidR="00B60E3F" w:rsidRPr="00BF3496" w:rsidRDefault="00CC345A" w:rsidP="00B60E3F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BF3496">
        <w:rPr>
          <w:rFonts w:ascii="Tahoma" w:eastAsia="Tahoma" w:hAnsi="Tahoma" w:cs="Tahoma"/>
          <w:b/>
          <w:sz w:val="20"/>
          <w:szCs w:val="20"/>
        </w:rPr>
        <w:t>2. SPOLUPRÁCE</w:t>
      </w:r>
    </w:p>
    <w:p w14:paraId="47ACA638" w14:textId="77777777" w:rsidR="00AC540E" w:rsidRPr="00BF3496" w:rsidRDefault="00CC345A" w:rsidP="00240B0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BF3496">
        <w:rPr>
          <w:rFonts w:ascii="Tahoma" w:eastAsia="Tahoma" w:hAnsi="Tahoma" w:cs="Tahoma"/>
          <w:bCs/>
          <w:sz w:val="20"/>
          <w:szCs w:val="20"/>
        </w:rPr>
        <w:t xml:space="preserve">Vycházet s ostatními a směřovat ke společnému cíli je potřeba na </w:t>
      </w:r>
      <w:r w:rsidR="00B039A9" w:rsidRPr="00BF3496">
        <w:rPr>
          <w:rFonts w:ascii="Tahoma" w:eastAsia="Tahoma" w:hAnsi="Tahoma" w:cs="Tahoma"/>
          <w:bCs/>
          <w:sz w:val="20"/>
          <w:szCs w:val="20"/>
        </w:rPr>
        <w:t>všech pracovních</w:t>
      </w:r>
      <w:r w:rsidRPr="00BF3496">
        <w:rPr>
          <w:rFonts w:ascii="Tahoma" w:eastAsia="Tahoma" w:hAnsi="Tahoma" w:cs="Tahoma"/>
          <w:bCs/>
          <w:sz w:val="20"/>
          <w:szCs w:val="20"/>
        </w:rPr>
        <w:t xml:space="preserve"> pozicích</w:t>
      </w:r>
      <w:r w:rsidR="00B039A9" w:rsidRPr="00BF3496">
        <w:rPr>
          <w:rFonts w:ascii="Tahoma" w:eastAsia="Tahoma" w:hAnsi="Tahoma" w:cs="Tahoma"/>
          <w:bCs/>
          <w:sz w:val="20"/>
          <w:szCs w:val="20"/>
        </w:rPr>
        <w:t xml:space="preserve">, ať už jako vedoucí týmu, nebo jako jeho člen. </w:t>
      </w:r>
      <w:r w:rsidR="00484A5C" w:rsidRPr="00BF3496">
        <w:rPr>
          <w:rFonts w:ascii="Tahoma" w:eastAsia="Tahoma" w:hAnsi="Tahoma" w:cs="Tahoma"/>
          <w:bCs/>
          <w:sz w:val="20"/>
          <w:szCs w:val="20"/>
        </w:rPr>
        <w:t>Studenti, kteří už ve škole pracují na společných projektech, se učí přijímat různé typy osobností ve skupině, jejich odlišné názory, argumentovat i aktivně naslouchat.</w:t>
      </w:r>
      <w:r w:rsidR="00240B05" w:rsidRPr="00BF3496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77C90312" w14:textId="689C02D0" w:rsidR="00240B05" w:rsidRPr="00BF3496" w:rsidRDefault="00AC540E" w:rsidP="00240B0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BF3496">
        <w:rPr>
          <w:rFonts w:ascii="Tahoma" w:eastAsia="Tahoma" w:hAnsi="Tahoma" w:cs="Tahoma"/>
          <w:sz w:val="20"/>
          <w:szCs w:val="20"/>
        </w:rPr>
        <w:lastRenderedPageBreak/>
        <w:t>S</w:t>
      </w:r>
      <w:r w:rsidR="00240B05" w:rsidRPr="00BF3496">
        <w:rPr>
          <w:rFonts w:ascii="Tahoma" w:eastAsia="Tahoma" w:hAnsi="Tahoma" w:cs="Tahoma"/>
          <w:sz w:val="20"/>
          <w:szCs w:val="20"/>
        </w:rPr>
        <w:t xml:space="preserve">tudenti s dobrými dovednostmi v oblasti spolupráce mají </w:t>
      </w:r>
      <w:r w:rsidRPr="00BF3496">
        <w:rPr>
          <w:rFonts w:ascii="Tahoma" w:eastAsia="Tahoma" w:hAnsi="Tahoma" w:cs="Tahoma"/>
          <w:sz w:val="20"/>
          <w:szCs w:val="20"/>
        </w:rPr>
        <w:t xml:space="preserve">pak </w:t>
      </w:r>
      <w:r w:rsidR="00240B05" w:rsidRPr="00BF3496">
        <w:rPr>
          <w:rFonts w:ascii="Tahoma" w:eastAsia="Tahoma" w:hAnsi="Tahoma" w:cs="Tahoma"/>
          <w:sz w:val="20"/>
          <w:szCs w:val="20"/>
        </w:rPr>
        <w:t xml:space="preserve">lepší vyhlídky na zaměstnání a postup než ti, kteří tyto dovednosti nemají. </w:t>
      </w:r>
      <w:r w:rsidRPr="00BF3496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240B05" w:rsidRPr="00BF3496">
        <w:rPr>
          <w:rFonts w:ascii="Tahoma" w:eastAsia="Tahoma" w:hAnsi="Tahoma" w:cs="Tahoma"/>
          <w:color w:val="CC9900"/>
          <w:sz w:val="20"/>
          <w:szCs w:val="20"/>
        </w:rPr>
        <w:t xml:space="preserve">Do výukového prostředí by </w:t>
      </w:r>
      <w:r w:rsidRPr="00BF3496">
        <w:rPr>
          <w:rFonts w:ascii="Tahoma" w:eastAsia="Tahoma" w:hAnsi="Tahoma" w:cs="Tahoma"/>
          <w:color w:val="CC9900"/>
          <w:sz w:val="20"/>
          <w:szCs w:val="20"/>
        </w:rPr>
        <w:t>proto</w:t>
      </w:r>
      <w:r w:rsidR="00240B05" w:rsidRPr="00BF3496">
        <w:rPr>
          <w:rFonts w:ascii="Tahoma" w:eastAsia="Tahoma" w:hAnsi="Tahoma" w:cs="Tahoma"/>
          <w:color w:val="CC9900"/>
          <w:sz w:val="20"/>
          <w:szCs w:val="20"/>
        </w:rPr>
        <w:t xml:space="preserve"> měla být zakomponována určitá míra třecích ploch, aby bylo možné rozvíjet a procvičovat dovednosti spolupráce studentů. V několikaměsíčním programu JA Studentská firma například skupiny středoškoláků zakládají a spravují vlastní firmu, kterou vede vybraný student jako ředitel a kde každý student zastává svou pozici </w:t>
      </w:r>
      <w:r w:rsidRPr="00BF3496">
        <w:rPr>
          <w:rFonts w:ascii="Tahoma" w:eastAsia="Tahoma" w:hAnsi="Tahoma" w:cs="Tahoma"/>
          <w:color w:val="CC9900"/>
          <w:sz w:val="20"/>
          <w:szCs w:val="20"/>
        </w:rPr>
        <w:t>–</w:t>
      </w:r>
      <w:r w:rsidR="00240B05" w:rsidRPr="00BF3496">
        <w:rPr>
          <w:rFonts w:ascii="Tahoma" w:eastAsia="Tahoma" w:hAnsi="Tahoma" w:cs="Tahoma"/>
          <w:color w:val="CC9900"/>
          <w:sz w:val="20"/>
          <w:szCs w:val="20"/>
        </w:rPr>
        <w:t xml:space="preserve"> stará se o výrobu, </w:t>
      </w:r>
      <w:r w:rsidRPr="00BF3496">
        <w:rPr>
          <w:rFonts w:ascii="Tahoma" w:eastAsia="Tahoma" w:hAnsi="Tahoma" w:cs="Tahoma"/>
          <w:color w:val="CC9900"/>
          <w:sz w:val="20"/>
          <w:szCs w:val="20"/>
        </w:rPr>
        <w:t xml:space="preserve">obchod, </w:t>
      </w:r>
      <w:r w:rsidR="00240B05" w:rsidRPr="00BF3496">
        <w:rPr>
          <w:rFonts w:ascii="Tahoma" w:eastAsia="Tahoma" w:hAnsi="Tahoma" w:cs="Tahoma"/>
          <w:color w:val="CC9900"/>
          <w:sz w:val="20"/>
          <w:szCs w:val="20"/>
        </w:rPr>
        <w:t xml:space="preserve">finance, marketing a další. </w:t>
      </w:r>
      <w:r w:rsidRPr="00BF3496">
        <w:rPr>
          <w:rFonts w:ascii="Tahoma" w:eastAsia="Tahoma" w:hAnsi="Tahoma" w:cs="Tahoma"/>
          <w:color w:val="CC9900"/>
          <w:sz w:val="20"/>
          <w:szCs w:val="20"/>
        </w:rPr>
        <w:t>Studenti m</w:t>
      </w:r>
      <w:r w:rsidR="007052A4" w:rsidRPr="00BF3496">
        <w:rPr>
          <w:rFonts w:ascii="Tahoma" w:eastAsia="Tahoma" w:hAnsi="Tahoma" w:cs="Tahoma"/>
          <w:color w:val="CC9900"/>
          <w:sz w:val="20"/>
          <w:szCs w:val="20"/>
        </w:rPr>
        <w:t xml:space="preserve">usí fungovat jako </w:t>
      </w:r>
      <w:proofErr w:type="gramStart"/>
      <w:r w:rsidR="007052A4" w:rsidRPr="00BF3496">
        <w:rPr>
          <w:rFonts w:ascii="Tahoma" w:eastAsia="Tahoma" w:hAnsi="Tahoma" w:cs="Tahoma"/>
          <w:color w:val="CC9900"/>
          <w:sz w:val="20"/>
          <w:szCs w:val="20"/>
        </w:rPr>
        <w:t>tým</w:t>
      </w:r>
      <w:proofErr w:type="gramEnd"/>
      <w:r w:rsidR="007052A4" w:rsidRPr="00BF3496">
        <w:rPr>
          <w:rFonts w:ascii="Tahoma" w:eastAsia="Tahoma" w:hAnsi="Tahoma" w:cs="Tahoma"/>
          <w:color w:val="CC9900"/>
          <w:sz w:val="20"/>
          <w:szCs w:val="20"/>
        </w:rPr>
        <w:t xml:space="preserve"> a právě vzájemná komunikace, přijímání zpětné vazby, konstruktivní kritiky a řešení případných konfliktů bývá pro mnohé účastníky programu nejcennější zkušeností,“ </w:t>
      </w:r>
      <w:r w:rsidR="007052A4" w:rsidRPr="00BF3496">
        <w:rPr>
          <w:rFonts w:ascii="Tahoma" w:eastAsia="Tahoma" w:hAnsi="Tahoma" w:cs="Tahoma"/>
          <w:sz w:val="20"/>
          <w:szCs w:val="20"/>
        </w:rPr>
        <w:t>poukázal Martin Smrž.</w:t>
      </w:r>
    </w:p>
    <w:p w14:paraId="0639D0D5" w14:textId="0A81BC2F" w:rsidR="00236054" w:rsidRPr="00BF3496" w:rsidRDefault="007052A4" w:rsidP="0023605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BF3496">
        <w:rPr>
          <w:rFonts w:ascii="Tahoma" w:eastAsia="Tahoma" w:hAnsi="Tahoma" w:cs="Tahoma"/>
          <w:b/>
          <w:sz w:val="20"/>
          <w:szCs w:val="20"/>
        </w:rPr>
        <w:t>3. PŘIZPŮSOBIVOST</w:t>
      </w:r>
    </w:p>
    <w:p w14:paraId="27841000" w14:textId="10669157" w:rsidR="00DA1EE5" w:rsidRPr="00DA1EE5" w:rsidRDefault="00E80BC8" w:rsidP="00DA1EE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BF3496">
        <w:rPr>
          <w:rFonts w:ascii="Tahoma" w:eastAsia="Tahoma" w:hAnsi="Tahoma" w:cs="Tahoma"/>
          <w:bCs/>
          <w:sz w:val="20"/>
          <w:szCs w:val="20"/>
        </w:rPr>
        <w:t xml:space="preserve">Schopnost přizpůsobit se má mnoho podob. Sahá od zvládání </w:t>
      </w:r>
      <w:r w:rsidR="00236054" w:rsidRPr="00BF3496">
        <w:rPr>
          <w:rFonts w:ascii="Tahoma" w:eastAsia="Tahoma" w:hAnsi="Tahoma" w:cs="Tahoma"/>
          <w:bCs/>
          <w:sz w:val="20"/>
          <w:szCs w:val="20"/>
        </w:rPr>
        <w:t>náhlých změn</w:t>
      </w:r>
      <w:r w:rsidRPr="00BF3496">
        <w:rPr>
          <w:rFonts w:ascii="Tahoma" w:eastAsia="Tahoma" w:hAnsi="Tahoma" w:cs="Tahoma"/>
          <w:bCs/>
          <w:sz w:val="20"/>
          <w:szCs w:val="20"/>
        </w:rPr>
        <w:t xml:space="preserve">, nejistoty z neznámého </w:t>
      </w:r>
      <w:r w:rsidR="00236054" w:rsidRPr="00BF3496">
        <w:rPr>
          <w:rFonts w:ascii="Tahoma" w:eastAsia="Tahoma" w:hAnsi="Tahoma" w:cs="Tahoma"/>
          <w:bCs/>
          <w:sz w:val="20"/>
          <w:szCs w:val="20"/>
        </w:rPr>
        <w:t xml:space="preserve">až po </w:t>
      </w:r>
      <w:r w:rsidRPr="00BF3496">
        <w:rPr>
          <w:rFonts w:ascii="Tahoma" w:eastAsia="Tahoma" w:hAnsi="Tahoma" w:cs="Tahoma"/>
          <w:bCs/>
          <w:sz w:val="20"/>
          <w:szCs w:val="20"/>
        </w:rPr>
        <w:t>umění</w:t>
      </w:r>
      <w:r w:rsidR="00236054" w:rsidRPr="00BF3496">
        <w:rPr>
          <w:rFonts w:ascii="Tahoma" w:eastAsia="Tahoma" w:hAnsi="Tahoma" w:cs="Tahoma"/>
          <w:bCs/>
          <w:sz w:val="20"/>
          <w:szCs w:val="20"/>
        </w:rPr>
        <w:t xml:space="preserve"> přijímat efektivní rozhodnutí a vyvíjet inovativní řešení pod tlakem. </w:t>
      </w:r>
      <w:r w:rsidR="00E13521" w:rsidRPr="00BF3496">
        <w:rPr>
          <w:rFonts w:ascii="Tahoma" w:eastAsia="Tahoma" w:hAnsi="Tahoma" w:cs="Tahoma"/>
          <w:color w:val="CC9900"/>
          <w:sz w:val="20"/>
          <w:szCs w:val="20"/>
        </w:rPr>
        <w:t xml:space="preserve">„Cílem vzdělávání 4.0 je rozvíjet mladé lidi, kteří jsou adaptabilní, plynule přecházejí od následování k vedení a zpět a vítají nové příležitosti a výzvy. Vzdělávací programy v podnikavosti jim umožňují vyzkoušet si své schopnosti v praxi, naučí se stanovovat cíle a hodnotit výsledky. Díky zpětné vazbě porotců a mentorů pak mění své postupy, rozvíjí své dovednosti i přizpůsobivé myšlení ve prospěch podnikatelských cílů. Po této zkušenosti mají na konci programu mladí lidé o mnoho konkrétnější představy o svém budoucím uplatnění,“ </w:t>
      </w:r>
      <w:r w:rsidR="006E7469" w:rsidRPr="00BF3496">
        <w:rPr>
          <w:rFonts w:ascii="Tahoma" w:eastAsia="Tahoma" w:hAnsi="Tahoma" w:cs="Tahoma"/>
          <w:bCs/>
          <w:sz w:val="20"/>
          <w:szCs w:val="20"/>
        </w:rPr>
        <w:t>popsal Martin Smrž.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9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0C58" w14:textId="77777777" w:rsidR="005B246F" w:rsidRDefault="005B246F">
      <w:pPr>
        <w:spacing w:after="0" w:line="240" w:lineRule="auto"/>
      </w:pPr>
      <w:r>
        <w:separator/>
      </w:r>
    </w:p>
  </w:endnote>
  <w:endnote w:type="continuationSeparator" w:id="0">
    <w:p w14:paraId="474BBFDA" w14:textId="77777777" w:rsidR="005B246F" w:rsidRDefault="005B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9B3F" w14:textId="77777777" w:rsidR="005B246F" w:rsidRDefault="005B246F">
      <w:pPr>
        <w:spacing w:after="0" w:line="240" w:lineRule="auto"/>
      </w:pPr>
      <w:r>
        <w:separator/>
      </w:r>
    </w:p>
  </w:footnote>
  <w:footnote w:type="continuationSeparator" w:id="0">
    <w:p w14:paraId="57D1C8F1" w14:textId="77777777" w:rsidR="005B246F" w:rsidRDefault="005B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75834">
    <w:abstractNumId w:val="1"/>
  </w:num>
  <w:num w:numId="2" w16cid:durableId="103130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E4F"/>
    <w:rsid w:val="0000433D"/>
    <w:rsid w:val="00023C3C"/>
    <w:rsid w:val="00037D28"/>
    <w:rsid w:val="00043A59"/>
    <w:rsid w:val="00045F92"/>
    <w:rsid w:val="00046C86"/>
    <w:rsid w:val="000534B1"/>
    <w:rsid w:val="000566F0"/>
    <w:rsid w:val="00057C3C"/>
    <w:rsid w:val="000622F7"/>
    <w:rsid w:val="00062438"/>
    <w:rsid w:val="000654E1"/>
    <w:rsid w:val="00066974"/>
    <w:rsid w:val="00067B27"/>
    <w:rsid w:val="000747BF"/>
    <w:rsid w:val="00075630"/>
    <w:rsid w:val="0007724E"/>
    <w:rsid w:val="000808FD"/>
    <w:rsid w:val="000865B2"/>
    <w:rsid w:val="00091057"/>
    <w:rsid w:val="000910EB"/>
    <w:rsid w:val="00097C5A"/>
    <w:rsid w:val="000A06ED"/>
    <w:rsid w:val="000A1532"/>
    <w:rsid w:val="000A22A2"/>
    <w:rsid w:val="000B0F4E"/>
    <w:rsid w:val="000B1475"/>
    <w:rsid w:val="000B2229"/>
    <w:rsid w:val="000B36BD"/>
    <w:rsid w:val="000B4848"/>
    <w:rsid w:val="000C0DA3"/>
    <w:rsid w:val="000C2AC5"/>
    <w:rsid w:val="000C36A1"/>
    <w:rsid w:val="000C3B6C"/>
    <w:rsid w:val="000C5693"/>
    <w:rsid w:val="000C6F7F"/>
    <w:rsid w:val="000D0884"/>
    <w:rsid w:val="000D7284"/>
    <w:rsid w:val="000E0A6F"/>
    <w:rsid w:val="000E4473"/>
    <w:rsid w:val="000E75CC"/>
    <w:rsid w:val="000F1D1C"/>
    <w:rsid w:val="000F50A7"/>
    <w:rsid w:val="000F513A"/>
    <w:rsid w:val="000F6389"/>
    <w:rsid w:val="00104857"/>
    <w:rsid w:val="00104A7E"/>
    <w:rsid w:val="00107477"/>
    <w:rsid w:val="00111950"/>
    <w:rsid w:val="00113880"/>
    <w:rsid w:val="00116050"/>
    <w:rsid w:val="0012761E"/>
    <w:rsid w:val="001317FC"/>
    <w:rsid w:val="001320EF"/>
    <w:rsid w:val="00133527"/>
    <w:rsid w:val="001356BF"/>
    <w:rsid w:val="00136347"/>
    <w:rsid w:val="0014330D"/>
    <w:rsid w:val="00143819"/>
    <w:rsid w:val="001475D1"/>
    <w:rsid w:val="0015236F"/>
    <w:rsid w:val="001622F9"/>
    <w:rsid w:val="00165382"/>
    <w:rsid w:val="00165EF3"/>
    <w:rsid w:val="00170261"/>
    <w:rsid w:val="001709ED"/>
    <w:rsid w:val="001737E0"/>
    <w:rsid w:val="00173C86"/>
    <w:rsid w:val="00175C52"/>
    <w:rsid w:val="00176656"/>
    <w:rsid w:val="001813E3"/>
    <w:rsid w:val="00185229"/>
    <w:rsid w:val="00197105"/>
    <w:rsid w:val="001974A5"/>
    <w:rsid w:val="001A249C"/>
    <w:rsid w:val="001A6ED6"/>
    <w:rsid w:val="001A7EF0"/>
    <w:rsid w:val="001A7F27"/>
    <w:rsid w:val="001C6505"/>
    <w:rsid w:val="001D094A"/>
    <w:rsid w:val="001E0117"/>
    <w:rsid w:val="001F6934"/>
    <w:rsid w:val="002002C9"/>
    <w:rsid w:val="002002E7"/>
    <w:rsid w:val="00202620"/>
    <w:rsid w:val="00203814"/>
    <w:rsid w:val="00210DAE"/>
    <w:rsid w:val="00212401"/>
    <w:rsid w:val="00225008"/>
    <w:rsid w:val="00236054"/>
    <w:rsid w:val="00236890"/>
    <w:rsid w:val="0023716C"/>
    <w:rsid w:val="00240B05"/>
    <w:rsid w:val="002461AC"/>
    <w:rsid w:val="00257ED3"/>
    <w:rsid w:val="00264290"/>
    <w:rsid w:val="00274ADD"/>
    <w:rsid w:val="00280A60"/>
    <w:rsid w:val="00282258"/>
    <w:rsid w:val="00291380"/>
    <w:rsid w:val="00295C9E"/>
    <w:rsid w:val="00296F22"/>
    <w:rsid w:val="002A041B"/>
    <w:rsid w:val="002A3314"/>
    <w:rsid w:val="002A3CA2"/>
    <w:rsid w:val="002A57F6"/>
    <w:rsid w:val="002B79D8"/>
    <w:rsid w:val="002C78DB"/>
    <w:rsid w:val="002C7CB5"/>
    <w:rsid w:val="002D630E"/>
    <w:rsid w:val="002D6906"/>
    <w:rsid w:val="002E3E30"/>
    <w:rsid w:val="002E6EE9"/>
    <w:rsid w:val="002E72D4"/>
    <w:rsid w:val="002F6188"/>
    <w:rsid w:val="002F6F8D"/>
    <w:rsid w:val="00300FD5"/>
    <w:rsid w:val="0030245C"/>
    <w:rsid w:val="00313DD0"/>
    <w:rsid w:val="0032381E"/>
    <w:rsid w:val="00324D13"/>
    <w:rsid w:val="00330EC0"/>
    <w:rsid w:val="003314A5"/>
    <w:rsid w:val="003320FF"/>
    <w:rsid w:val="00332419"/>
    <w:rsid w:val="00336373"/>
    <w:rsid w:val="00336907"/>
    <w:rsid w:val="00337DCC"/>
    <w:rsid w:val="00345BC7"/>
    <w:rsid w:val="00346A10"/>
    <w:rsid w:val="00353E0F"/>
    <w:rsid w:val="003543A9"/>
    <w:rsid w:val="00355B49"/>
    <w:rsid w:val="003644DB"/>
    <w:rsid w:val="00365A79"/>
    <w:rsid w:val="00367F1B"/>
    <w:rsid w:val="0037314B"/>
    <w:rsid w:val="003756CB"/>
    <w:rsid w:val="003869FF"/>
    <w:rsid w:val="0038741F"/>
    <w:rsid w:val="003940E8"/>
    <w:rsid w:val="00396DCB"/>
    <w:rsid w:val="003A1B9B"/>
    <w:rsid w:val="003A420D"/>
    <w:rsid w:val="003A55FA"/>
    <w:rsid w:val="003A7C86"/>
    <w:rsid w:val="003B140A"/>
    <w:rsid w:val="003B4B8C"/>
    <w:rsid w:val="003B6B7E"/>
    <w:rsid w:val="003C3D0E"/>
    <w:rsid w:val="003C57DD"/>
    <w:rsid w:val="003E3C0E"/>
    <w:rsid w:val="003E7C29"/>
    <w:rsid w:val="003F0D35"/>
    <w:rsid w:val="003F3391"/>
    <w:rsid w:val="003F458A"/>
    <w:rsid w:val="003F7DEB"/>
    <w:rsid w:val="004023DE"/>
    <w:rsid w:val="00402BC7"/>
    <w:rsid w:val="00403DCB"/>
    <w:rsid w:val="004050C9"/>
    <w:rsid w:val="004149D8"/>
    <w:rsid w:val="00415B14"/>
    <w:rsid w:val="004208B4"/>
    <w:rsid w:val="00443A21"/>
    <w:rsid w:val="00445200"/>
    <w:rsid w:val="00446321"/>
    <w:rsid w:val="004470B6"/>
    <w:rsid w:val="00454E24"/>
    <w:rsid w:val="00455786"/>
    <w:rsid w:val="004604F3"/>
    <w:rsid w:val="004610C6"/>
    <w:rsid w:val="00463438"/>
    <w:rsid w:val="00463481"/>
    <w:rsid w:val="00471520"/>
    <w:rsid w:val="0047314B"/>
    <w:rsid w:val="00475475"/>
    <w:rsid w:val="004810C3"/>
    <w:rsid w:val="00482567"/>
    <w:rsid w:val="00484A5C"/>
    <w:rsid w:val="00487172"/>
    <w:rsid w:val="00487782"/>
    <w:rsid w:val="00494F89"/>
    <w:rsid w:val="004969BA"/>
    <w:rsid w:val="004976AA"/>
    <w:rsid w:val="004A241A"/>
    <w:rsid w:val="004A2739"/>
    <w:rsid w:val="004A3D6A"/>
    <w:rsid w:val="004A4F5B"/>
    <w:rsid w:val="004A6E54"/>
    <w:rsid w:val="004A7155"/>
    <w:rsid w:val="004B40F0"/>
    <w:rsid w:val="004B7679"/>
    <w:rsid w:val="004D17F9"/>
    <w:rsid w:val="004D662C"/>
    <w:rsid w:val="004E14BD"/>
    <w:rsid w:val="004E5E23"/>
    <w:rsid w:val="004E64B5"/>
    <w:rsid w:val="004F1521"/>
    <w:rsid w:val="004F398D"/>
    <w:rsid w:val="004F4A5C"/>
    <w:rsid w:val="00500183"/>
    <w:rsid w:val="00506036"/>
    <w:rsid w:val="00506EC6"/>
    <w:rsid w:val="0050785A"/>
    <w:rsid w:val="0051060F"/>
    <w:rsid w:val="00511859"/>
    <w:rsid w:val="00513E44"/>
    <w:rsid w:val="00516819"/>
    <w:rsid w:val="005244EA"/>
    <w:rsid w:val="0053072E"/>
    <w:rsid w:val="00530A93"/>
    <w:rsid w:val="005352D0"/>
    <w:rsid w:val="00541C6B"/>
    <w:rsid w:val="00542CAB"/>
    <w:rsid w:val="00544778"/>
    <w:rsid w:val="00544EF8"/>
    <w:rsid w:val="00547248"/>
    <w:rsid w:val="00553205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7AB0"/>
    <w:rsid w:val="005A1BAD"/>
    <w:rsid w:val="005A68CC"/>
    <w:rsid w:val="005B06E7"/>
    <w:rsid w:val="005B1F26"/>
    <w:rsid w:val="005B246F"/>
    <w:rsid w:val="005B7034"/>
    <w:rsid w:val="005D7BA6"/>
    <w:rsid w:val="005E069F"/>
    <w:rsid w:val="005E7840"/>
    <w:rsid w:val="005E7A08"/>
    <w:rsid w:val="005F6B11"/>
    <w:rsid w:val="006072E3"/>
    <w:rsid w:val="00610F77"/>
    <w:rsid w:val="00613C44"/>
    <w:rsid w:val="006170E4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5266"/>
    <w:rsid w:val="00647EE5"/>
    <w:rsid w:val="00651318"/>
    <w:rsid w:val="00652CDB"/>
    <w:rsid w:val="006552C0"/>
    <w:rsid w:val="006555B3"/>
    <w:rsid w:val="00667718"/>
    <w:rsid w:val="00683131"/>
    <w:rsid w:val="00686FA4"/>
    <w:rsid w:val="006916D4"/>
    <w:rsid w:val="00693E5D"/>
    <w:rsid w:val="0069636B"/>
    <w:rsid w:val="006975DD"/>
    <w:rsid w:val="006B39DE"/>
    <w:rsid w:val="006C041D"/>
    <w:rsid w:val="006C48FC"/>
    <w:rsid w:val="006D1258"/>
    <w:rsid w:val="006D16AF"/>
    <w:rsid w:val="006D1929"/>
    <w:rsid w:val="006D5F44"/>
    <w:rsid w:val="006D67B0"/>
    <w:rsid w:val="006E13A2"/>
    <w:rsid w:val="006E3426"/>
    <w:rsid w:val="006E5FBD"/>
    <w:rsid w:val="006E7469"/>
    <w:rsid w:val="006F2B5E"/>
    <w:rsid w:val="006F6E3C"/>
    <w:rsid w:val="00704BA2"/>
    <w:rsid w:val="007052A4"/>
    <w:rsid w:val="00707736"/>
    <w:rsid w:val="00707CD9"/>
    <w:rsid w:val="007104DE"/>
    <w:rsid w:val="007143D9"/>
    <w:rsid w:val="00716DED"/>
    <w:rsid w:val="00721A85"/>
    <w:rsid w:val="00722CF6"/>
    <w:rsid w:val="007232FF"/>
    <w:rsid w:val="00726DBB"/>
    <w:rsid w:val="0073706E"/>
    <w:rsid w:val="0074285B"/>
    <w:rsid w:val="00743663"/>
    <w:rsid w:val="00752D9B"/>
    <w:rsid w:val="00755A05"/>
    <w:rsid w:val="007626C4"/>
    <w:rsid w:val="0076629A"/>
    <w:rsid w:val="00772F2C"/>
    <w:rsid w:val="00782EED"/>
    <w:rsid w:val="007876E2"/>
    <w:rsid w:val="00794D47"/>
    <w:rsid w:val="007957F5"/>
    <w:rsid w:val="00795922"/>
    <w:rsid w:val="00795C23"/>
    <w:rsid w:val="00797781"/>
    <w:rsid w:val="007A0130"/>
    <w:rsid w:val="007A063C"/>
    <w:rsid w:val="007A63B0"/>
    <w:rsid w:val="007B0AFB"/>
    <w:rsid w:val="007B5BC6"/>
    <w:rsid w:val="007B6704"/>
    <w:rsid w:val="007C30A4"/>
    <w:rsid w:val="007C4B91"/>
    <w:rsid w:val="007C6FE1"/>
    <w:rsid w:val="007D3836"/>
    <w:rsid w:val="007D622C"/>
    <w:rsid w:val="007D76EB"/>
    <w:rsid w:val="007E0E3E"/>
    <w:rsid w:val="007E10D2"/>
    <w:rsid w:val="007E11C4"/>
    <w:rsid w:val="007F0724"/>
    <w:rsid w:val="007F089B"/>
    <w:rsid w:val="007F2137"/>
    <w:rsid w:val="00801347"/>
    <w:rsid w:val="0080545C"/>
    <w:rsid w:val="00807F33"/>
    <w:rsid w:val="008109EE"/>
    <w:rsid w:val="00814F08"/>
    <w:rsid w:val="008227DF"/>
    <w:rsid w:val="008249EC"/>
    <w:rsid w:val="0083676F"/>
    <w:rsid w:val="00853771"/>
    <w:rsid w:val="0085591E"/>
    <w:rsid w:val="008560AA"/>
    <w:rsid w:val="008575A4"/>
    <w:rsid w:val="00871DA8"/>
    <w:rsid w:val="008730D0"/>
    <w:rsid w:val="00875C57"/>
    <w:rsid w:val="00877D6B"/>
    <w:rsid w:val="00882ADE"/>
    <w:rsid w:val="008830CF"/>
    <w:rsid w:val="008853A2"/>
    <w:rsid w:val="008863D1"/>
    <w:rsid w:val="008900C3"/>
    <w:rsid w:val="00891E6E"/>
    <w:rsid w:val="008B3D8C"/>
    <w:rsid w:val="008B63EE"/>
    <w:rsid w:val="008D0047"/>
    <w:rsid w:val="008D7D91"/>
    <w:rsid w:val="008E2F1C"/>
    <w:rsid w:val="008E30E0"/>
    <w:rsid w:val="008E3AE0"/>
    <w:rsid w:val="008E5D79"/>
    <w:rsid w:val="008E7E4F"/>
    <w:rsid w:val="008F1BF6"/>
    <w:rsid w:val="008F4857"/>
    <w:rsid w:val="008F4894"/>
    <w:rsid w:val="00900586"/>
    <w:rsid w:val="00902D4A"/>
    <w:rsid w:val="0090679D"/>
    <w:rsid w:val="009074FD"/>
    <w:rsid w:val="00916817"/>
    <w:rsid w:val="0092064C"/>
    <w:rsid w:val="00921DFE"/>
    <w:rsid w:val="009272B9"/>
    <w:rsid w:val="009329DC"/>
    <w:rsid w:val="00935CCB"/>
    <w:rsid w:val="00936F1F"/>
    <w:rsid w:val="0094299C"/>
    <w:rsid w:val="009458C8"/>
    <w:rsid w:val="009460F8"/>
    <w:rsid w:val="00946BA3"/>
    <w:rsid w:val="00956898"/>
    <w:rsid w:val="00960893"/>
    <w:rsid w:val="00961567"/>
    <w:rsid w:val="00963BB2"/>
    <w:rsid w:val="00965F8F"/>
    <w:rsid w:val="0096659D"/>
    <w:rsid w:val="00971287"/>
    <w:rsid w:val="009728BA"/>
    <w:rsid w:val="00977BE7"/>
    <w:rsid w:val="009805F0"/>
    <w:rsid w:val="009813F0"/>
    <w:rsid w:val="00981BA3"/>
    <w:rsid w:val="00981F9E"/>
    <w:rsid w:val="0098220E"/>
    <w:rsid w:val="0098448A"/>
    <w:rsid w:val="00996B67"/>
    <w:rsid w:val="00997EEC"/>
    <w:rsid w:val="009A1751"/>
    <w:rsid w:val="009A2000"/>
    <w:rsid w:val="009A2AED"/>
    <w:rsid w:val="009A4689"/>
    <w:rsid w:val="009A66E9"/>
    <w:rsid w:val="009B0130"/>
    <w:rsid w:val="009B1129"/>
    <w:rsid w:val="009D7FB3"/>
    <w:rsid w:val="009E0C12"/>
    <w:rsid w:val="009E3CFB"/>
    <w:rsid w:val="009E62B0"/>
    <w:rsid w:val="009F3BAC"/>
    <w:rsid w:val="00A15102"/>
    <w:rsid w:val="00A16116"/>
    <w:rsid w:val="00A21B21"/>
    <w:rsid w:val="00A26D82"/>
    <w:rsid w:val="00A2716C"/>
    <w:rsid w:val="00A30265"/>
    <w:rsid w:val="00A31811"/>
    <w:rsid w:val="00A340BE"/>
    <w:rsid w:val="00A4300D"/>
    <w:rsid w:val="00A563D2"/>
    <w:rsid w:val="00A60157"/>
    <w:rsid w:val="00A676B8"/>
    <w:rsid w:val="00A74478"/>
    <w:rsid w:val="00A745B1"/>
    <w:rsid w:val="00A75A95"/>
    <w:rsid w:val="00A77273"/>
    <w:rsid w:val="00A83BEF"/>
    <w:rsid w:val="00A87EDF"/>
    <w:rsid w:val="00A92354"/>
    <w:rsid w:val="00A97C20"/>
    <w:rsid w:val="00AA6005"/>
    <w:rsid w:val="00AA7774"/>
    <w:rsid w:val="00AB37FF"/>
    <w:rsid w:val="00AB6E57"/>
    <w:rsid w:val="00AC540E"/>
    <w:rsid w:val="00AD2443"/>
    <w:rsid w:val="00AD2827"/>
    <w:rsid w:val="00AD3A87"/>
    <w:rsid w:val="00AE0714"/>
    <w:rsid w:val="00AE4E1D"/>
    <w:rsid w:val="00AE6111"/>
    <w:rsid w:val="00AF0EC7"/>
    <w:rsid w:val="00AF3568"/>
    <w:rsid w:val="00AF4065"/>
    <w:rsid w:val="00AF59B5"/>
    <w:rsid w:val="00B039A9"/>
    <w:rsid w:val="00B076DD"/>
    <w:rsid w:val="00B11982"/>
    <w:rsid w:val="00B120B7"/>
    <w:rsid w:val="00B13A7F"/>
    <w:rsid w:val="00B144CB"/>
    <w:rsid w:val="00B15B9B"/>
    <w:rsid w:val="00B20618"/>
    <w:rsid w:val="00B23151"/>
    <w:rsid w:val="00B23C11"/>
    <w:rsid w:val="00B253E0"/>
    <w:rsid w:val="00B256FA"/>
    <w:rsid w:val="00B31427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7356"/>
    <w:rsid w:val="00B679F1"/>
    <w:rsid w:val="00B7177D"/>
    <w:rsid w:val="00B7444A"/>
    <w:rsid w:val="00B75947"/>
    <w:rsid w:val="00B77019"/>
    <w:rsid w:val="00B776DD"/>
    <w:rsid w:val="00B8089B"/>
    <w:rsid w:val="00B826A4"/>
    <w:rsid w:val="00B92271"/>
    <w:rsid w:val="00B94420"/>
    <w:rsid w:val="00BA15ED"/>
    <w:rsid w:val="00BA179C"/>
    <w:rsid w:val="00BA1A88"/>
    <w:rsid w:val="00BA20A2"/>
    <w:rsid w:val="00BA2E0B"/>
    <w:rsid w:val="00BB4D6D"/>
    <w:rsid w:val="00BC56D8"/>
    <w:rsid w:val="00BC7507"/>
    <w:rsid w:val="00BC7F4E"/>
    <w:rsid w:val="00BD005B"/>
    <w:rsid w:val="00BD38DA"/>
    <w:rsid w:val="00BD556B"/>
    <w:rsid w:val="00BD5EC2"/>
    <w:rsid w:val="00BE0397"/>
    <w:rsid w:val="00BE08B7"/>
    <w:rsid w:val="00BE16D6"/>
    <w:rsid w:val="00BE5A12"/>
    <w:rsid w:val="00BF1CC5"/>
    <w:rsid w:val="00BF3496"/>
    <w:rsid w:val="00C15032"/>
    <w:rsid w:val="00C1549B"/>
    <w:rsid w:val="00C15BA7"/>
    <w:rsid w:val="00C21F79"/>
    <w:rsid w:val="00C22209"/>
    <w:rsid w:val="00C22CD5"/>
    <w:rsid w:val="00C33127"/>
    <w:rsid w:val="00C3362D"/>
    <w:rsid w:val="00C33885"/>
    <w:rsid w:val="00C3582F"/>
    <w:rsid w:val="00C4307C"/>
    <w:rsid w:val="00C4504D"/>
    <w:rsid w:val="00C6101C"/>
    <w:rsid w:val="00C7238B"/>
    <w:rsid w:val="00C74197"/>
    <w:rsid w:val="00C7542F"/>
    <w:rsid w:val="00C76B82"/>
    <w:rsid w:val="00C80879"/>
    <w:rsid w:val="00C828AD"/>
    <w:rsid w:val="00C8386F"/>
    <w:rsid w:val="00C95A1F"/>
    <w:rsid w:val="00C963D2"/>
    <w:rsid w:val="00CB4393"/>
    <w:rsid w:val="00CB44BC"/>
    <w:rsid w:val="00CB5DC1"/>
    <w:rsid w:val="00CB646F"/>
    <w:rsid w:val="00CC0905"/>
    <w:rsid w:val="00CC345A"/>
    <w:rsid w:val="00CC4721"/>
    <w:rsid w:val="00CC6717"/>
    <w:rsid w:val="00CD18C8"/>
    <w:rsid w:val="00CD3238"/>
    <w:rsid w:val="00CD4087"/>
    <w:rsid w:val="00CD495A"/>
    <w:rsid w:val="00CD4EF3"/>
    <w:rsid w:val="00CD4F85"/>
    <w:rsid w:val="00CD7BBE"/>
    <w:rsid w:val="00CE1A90"/>
    <w:rsid w:val="00CE2EE9"/>
    <w:rsid w:val="00CE6B5D"/>
    <w:rsid w:val="00CF74B6"/>
    <w:rsid w:val="00D00506"/>
    <w:rsid w:val="00D0057E"/>
    <w:rsid w:val="00D0222C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41F7D"/>
    <w:rsid w:val="00D4702B"/>
    <w:rsid w:val="00D51842"/>
    <w:rsid w:val="00D53EBC"/>
    <w:rsid w:val="00D5532E"/>
    <w:rsid w:val="00D558E0"/>
    <w:rsid w:val="00D64072"/>
    <w:rsid w:val="00D67DF3"/>
    <w:rsid w:val="00D70A77"/>
    <w:rsid w:val="00D71250"/>
    <w:rsid w:val="00D744C3"/>
    <w:rsid w:val="00D85CA4"/>
    <w:rsid w:val="00DA13DD"/>
    <w:rsid w:val="00DA1BC7"/>
    <w:rsid w:val="00DA1EE5"/>
    <w:rsid w:val="00DA2B8A"/>
    <w:rsid w:val="00DB2E1B"/>
    <w:rsid w:val="00DB39F2"/>
    <w:rsid w:val="00DB6138"/>
    <w:rsid w:val="00DC2A53"/>
    <w:rsid w:val="00DC3797"/>
    <w:rsid w:val="00DC46B7"/>
    <w:rsid w:val="00DC66C2"/>
    <w:rsid w:val="00DD1261"/>
    <w:rsid w:val="00DD3D53"/>
    <w:rsid w:val="00DE6B08"/>
    <w:rsid w:val="00DF2AF2"/>
    <w:rsid w:val="00DF7642"/>
    <w:rsid w:val="00E01453"/>
    <w:rsid w:val="00E13521"/>
    <w:rsid w:val="00E2793F"/>
    <w:rsid w:val="00E35400"/>
    <w:rsid w:val="00E3658C"/>
    <w:rsid w:val="00E41CA6"/>
    <w:rsid w:val="00E47C8D"/>
    <w:rsid w:val="00E47D6E"/>
    <w:rsid w:val="00E51885"/>
    <w:rsid w:val="00E5209F"/>
    <w:rsid w:val="00E520C8"/>
    <w:rsid w:val="00E55B3A"/>
    <w:rsid w:val="00E66338"/>
    <w:rsid w:val="00E80BC8"/>
    <w:rsid w:val="00EA61FE"/>
    <w:rsid w:val="00EB1E94"/>
    <w:rsid w:val="00EC12BC"/>
    <w:rsid w:val="00EC7148"/>
    <w:rsid w:val="00ED522F"/>
    <w:rsid w:val="00ED6D94"/>
    <w:rsid w:val="00EE18B9"/>
    <w:rsid w:val="00EF4EF0"/>
    <w:rsid w:val="00EF728C"/>
    <w:rsid w:val="00F00FF4"/>
    <w:rsid w:val="00F0581E"/>
    <w:rsid w:val="00F102BF"/>
    <w:rsid w:val="00F103D6"/>
    <w:rsid w:val="00F12D13"/>
    <w:rsid w:val="00F157D4"/>
    <w:rsid w:val="00F21485"/>
    <w:rsid w:val="00F2687D"/>
    <w:rsid w:val="00F26A5E"/>
    <w:rsid w:val="00F377FC"/>
    <w:rsid w:val="00F42F29"/>
    <w:rsid w:val="00F47C59"/>
    <w:rsid w:val="00F53480"/>
    <w:rsid w:val="00F613EE"/>
    <w:rsid w:val="00F653D9"/>
    <w:rsid w:val="00F66BB6"/>
    <w:rsid w:val="00F710A5"/>
    <w:rsid w:val="00F7203F"/>
    <w:rsid w:val="00F76F43"/>
    <w:rsid w:val="00F83787"/>
    <w:rsid w:val="00F83835"/>
    <w:rsid w:val="00F84590"/>
    <w:rsid w:val="00F855E5"/>
    <w:rsid w:val="00F86AAE"/>
    <w:rsid w:val="00F9585F"/>
    <w:rsid w:val="00FA26DC"/>
    <w:rsid w:val="00FB4F43"/>
    <w:rsid w:val="00FB5BB3"/>
    <w:rsid w:val="00FC2105"/>
    <w:rsid w:val="00FC5870"/>
    <w:rsid w:val="00FD51AF"/>
    <w:rsid w:val="00FE0309"/>
    <w:rsid w:val="00FF1078"/>
    <w:rsid w:val="00FF44F1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juniorachieveme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czech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5136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 Crkovská</cp:lastModifiedBy>
  <cp:revision>2</cp:revision>
  <dcterms:created xsi:type="dcterms:W3CDTF">2023-07-21T15:25:00Z</dcterms:created>
  <dcterms:modified xsi:type="dcterms:W3CDTF">2023-07-21T15:25:00Z</dcterms:modified>
</cp:coreProperties>
</file>