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4B92" w:rsidRPr="00BB53B3" w:rsidRDefault="00C94B92" w:rsidP="00C94B92">
      <w:pPr>
        <w:jc w:val="center"/>
        <w:rPr>
          <w:sz w:val="44"/>
          <w:szCs w:val="44"/>
        </w:rPr>
      </w:pPr>
      <w:r w:rsidRPr="00BB53B3">
        <w:rPr>
          <w:rFonts w:ascii="Tahoma" w:eastAsia="Tahoma" w:hAnsi="Tahoma" w:cs="Tahoma"/>
          <w:b/>
          <w:sz w:val="44"/>
          <w:szCs w:val="44"/>
        </w:rPr>
        <w:t>V Římě se sešli farmáři z celého světa. Hlavním tématem byla biodiverzita</w:t>
      </w:r>
    </w:p>
    <w:p w:rsidR="00C94B92" w:rsidRDefault="00C94B92" w:rsidP="00C94B92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8. ČERVNA 2023 – </w:t>
      </w:r>
      <w:r w:rsidRPr="00AF0621">
        <w:rPr>
          <w:rFonts w:ascii="Tahoma" w:eastAsia="Tahoma" w:hAnsi="Tahoma" w:cs="Tahoma"/>
          <w:b/>
          <w:sz w:val="21"/>
          <w:szCs w:val="21"/>
        </w:rPr>
        <w:t xml:space="preserve">Přes 100 </w:t>
      </w:r>
      <w:r>
        <w:rPr>
          <w:rFonts w:ascii="Tahoma" w:eastAsia="Tahoma" w:hAnsi="Tahoma" w:cs="Tahoma"/>
          <w:b/>
          <w:sz w:val="21"/>
          <w:szCs w:val="21"/>
        </w:rPr>
        <w:t>pořadatelů</w:t>
      </w:r>
      <w:r w:rsidRPr="00AF0621">
        <w:rPr>
          <w:rFonts w:ascii="Tahoma" w:eastAsia="Tahoma" w:hAnsi="Tahoma" w:cs="Tahoma"/>
          <w:b/>
          <w:sz w:val="21"/>
          <w:szCs w:val="21"/>
        </w:rPr>
        <w:t xml:space="preserve"> farmářských trhů z celého světa se sešlo v Římě na prvním shromáždění Světové koalice farmářských trhů (WFMC). </w:t>
      </w:r>
      <w:r>
        <w:rPr>
          <w:rFonts w:ascii="Tahoma" w:eastAsia="Tahoma" w:hAnsi="Tahoma" w:cs="Tahoma"/>
          <w:b/>
          <w:sz w:val="21"/>
          <w:szCs w:val="21"/>
        </w:rPr>
        <w:t>To proběhlo 21. května. Česko reprezentovala Asociace farmářských tržišť.</w:t>
      </w:r>
    </w:p>
    <w:p w:rsidR="00C94B92" w:rsidRDefault="00C94B92" w:rsidP="00C94B92">
      <w:pPr>
        <w:jc w:val="both"/>
      </w:pPr>
      <w:r>
        <w:rPr>
          <w:rFonts w:ascii="Tahoma" w:eastAsia="Tahoma" w:hAnsi="Tahoma" w:cs="Tahoma"/>
          <w:bCs/>
          <w:sz w:val="21"/>
          <w:szCs w:val="21"/>
        </w:rPr>
        <w:t>Světová</w:t>
      </w:r>
      <w:r w:rsidRPr="00AF0621">
        <w:rPr>
          <w:rFonts w:ascii="Tahoma" w:eastAsia="Tahoma" w:hAnsi="Tahoma" w:cs="Tahoma"/>
          <w:bCs/>
          <w:sz w:val="21"/>
          <w:szCs w:val="21"/>
        </w:rPr>
        <w:t xml:space="preserve"> koalice</w:t>
      </w:r>
      <w:r>
        <w:rPr>
          <w:rFonts w:ascii="Tahoma" w:eastAsia="Tahoma" w:hAnsi="Tahoma" w:cs="Tahoma"/>
          <w:bCs/>
          <w:sz w:val="21"/>
          <w:szCs w:val="21"/>
        </w:rPr>
        <w:t xml:space="preserve"> farmářských trhů</w:t>
      </w:r>
      <w:r w:rsidRPr="00AF0621">
        <w:rPr>
          <w:rFonts w:ascii="Tahoma" w:eastAsia="Tahoma" w:hAnsi="Tahoma" w:cs="Tahoma"/>
          <w:bCs/>
          <w:sz w:val="21"/>
          <w:szCs w:val="21"/>
        </w:rPr>
        <w:t xml:space="preserve"> zastupuje více než 60 sdružení, působících ve více než 50 zemích, včetně Asociace </w:t>
      </w:r>
      <w:r>
        <w:rPr>
          <w:rFonts w:ascii="Tahoma" w:eastAsia="Tahoma" w:hAnsi="Tahoma" w:cs="Tahoma"/>
          <w:bCs/>
          <w:sz w:val="21"/>
          <w:szCs w:val="21"/>
        </w:rPr>
        <w:t>f</w:t>
      </w:r>
      <w:r w:rsidRPr="00AF0621">
        <w:rPr>
          <w:rFonts w:ascii="Tahoma" w:eastAsia="Tahoma" w:hAnsi="Tahoma" w:cs="Tahoma"/>
          <w:bCs/>
          <w:sz w:val="21"/>
          <w:szCs w:val="21"/>
        </w:rPr>
        <w:t xml:space="preserve">armářských </w:t>
      </w:r>
      <w:r>
        <w:rPr>
          <w:rFonts w:ascii="Tahoma" w:eastAsia="Tahoma" w:hAnsi="Tahoma" w:cs="Tahoma"/>
          <w:bCs/>
          <w:sz w:val="21"/>
          <w:szCs w:val="21"/>
        </w:rPr>
        <w:t>t</w:t>
      </w:r>
      <w:r w:rsidRPr="00AF0621">
        <w:rPr>
          <w:rFonts w:ascii="Tahoma" w:eastAsia="Tahoma" w:hAnsi="Tahoma" w:cs="Tahoma"/>
          <w:bCs/>
          <w:sz w:val="21"/>
          <w:szCs w:val="21"/>
        </w:rPr>
        <w:t>ržišť ČR.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„S</w:t>
      </w:r>
      <w:r w:rsidRPr="00AF0621">
        <w:rPr>
          <w:rFonts w:ascii="Tahoma" w:eastAsia="Tahoma" w:hAnsi="Tahoma" w:cs="Tahoma"/>
          <w:bCs/>
          <w:color w:val="CC9900"/>
          <w:sz w:val="21"/>
          <w:szCs w:val="21"/>
        </w:rPr>
        <w:t>hromáždění bylo strategicky naplánováno na Světový den biodiverzity, který připadá na 21. května, což zdůrazňuje důležitost farmářských trhů při šíření osvěty o biologické rozmanitosti mezi komunitami. Biodiverzita a její zachování pomocí farmářských trhů bylo jedním z ústředních témat debat, které probíhaly během setkání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bCs/>
          <w:sz w:val="21"/>
          <w:szCs w:val="21"/>
        </w:rPr>
        <w:t>popsal František Sedláček, člen Asociace farmářských tržišť ČR.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</w:p>
    <w:p w:rsidR="00C94B92" w:rsidRPr="00C77454" w:rsidRDefault="00C94B92" w:rsidP="00C94B92">
      <w:pPr>
        <w:jc w:val="both"/>
      </w:pPr>
      <w:r w:rsidRPr="00C77454">
        <w:rPr>
          <w:rFonts w:ascii="Tahoma" w:eastAsia="Tahoma" w:hAnsi="Tahoma" w:cs="Tahoma"/>
          <w:bCs/>
          <w:sz w:val="21"/>
          <w:szCs w:val="21"/>
        </w:rPr>
        <w:t xml:space="preserve">Komunita farmářských trhů je po celém světě silná a má mnoho společných cílů. </w:t>
      </w:r>
      <w:r>
        <w:rPr>
          <w:rFonts w:ascii="Tahoma" w:eastAsia="Tahoma" w:hAnsi="Tahoma" w:cs="Tahoma"/>
          <w:bCs/>
          <w:sz w:val="21"/>
          <w:szCs w:val="21"/>
        </w:rPr>
        <w:t>Patří mezi ně</w:t>
      </w:r>
      <w:r w:rsidRPr="00C77454">
        <w:rPr>
          <w:rFonts w:ascii="Tahoma" w:eastAsia="Tahoma" w:hAnsi="Tahoma" w:cs="Tahoma"/>
          <w:bCs/>
          <w:sz w:val="21"/>
          <w:szCs w:val="21"/>
        </w:rPr>
        <w:t xml:space="preserve"> zejména rozvoj a udržitelnost lokálních ekonomik, posilování vztahů mezi producenty a spotřebiteli nebo utváření veřejného prostoru.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Pr="00C77454">
        <w:rPr>
          <w:rFonts w:ascii="Tahoma" w:eastAsia="Tahoma" w:hAnsi="Tahoma" w:cs="Tahoma"/>
          <w:bCs/>
          <w:color w:val="CC9900"/>
          <w:sz w:val="21"/>
          <w:szCs w:val="21"/>
        </w:rPr>
        <w:t xml:space="preserve">Členstvím v asociaci WFMC vstupujeme do mezinárodní sítě organizací se společnými zájmy, ve které najdeme nejen </w:t>
      </w:r>
      <w:proofErr w:type="spellStart"/>
      <w:r>
        <w:rPr>
          <w:rFonts w:ascii="Tahoma" w:eastAsia="Tahoma" w:hAnsi="Tahoma" w:cs="Tahoma"/>
          <w:bCs/>
          <w:color w:val="CC9900"/>
          <w:sz w:val="21"/>
          <w:szCs w:val="21"/>
        </w:rPr>
        <w:t>podporu</w:t>
      </w:r>
      <w:r w:rsidRPr="00C77454">
        <w:rPr>
          <w:rFonts w:ascii="Tahoma" w:eastAsia="Tahoma" w:hAnsi="Tahoma" w:cs="Tahoma"/>
          <w:bCs/>
          <w:color w:val="CC9900"/>
          <w:sz w:val="21"/>
          <w:szCs w:val="21"/>
        </w:rPr>
        <w:t>našich</w:t>
      </w:r>
      <w:proofErr w:type="spellEnd"/>
      <w:r w:rsidRPr="00C77454">
        <w:rPr>
          <w:rFonts w:ascii="Tahoma" w:eastAsia="Tahoma" w:hAnsi="Tahoma" w:cs="Tahoma"/>
          <w:bCs/>
          <w:color w:val="CC9900"/>
          <w:sz w:val="21"/>
          <w:szCs w:val="21"/>
        </w:rPr>
        <w:t xml:space="preserve"> sdílených hodnot, ale i výměnu cenných zkušeností a poznatků z celého světa. Vliv WFMC spočívá také v tom, že díky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vysokému </w:t>
      </w:r>
      <w:r w:rsidRPr="00C77454">
        <w:rPr>
          <w:rFonts w:ascii="Tahoma" w:eastAsia="Tahoma" w:hAnsi="Tahoma" w:cs="Tahoma"/>
          <w:bCs/>
          <w:color w:val="CC9900"/>
          <w:sz w:val="21"/>
          <w:szCs w:val="21"/>
        </w:rPr>
        <w:t>počtu členů a zastoupení mnoha zemí světa m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ůže</w:t>
      </w:r>
      <w:r w:rsidRPr="00C77454">
        <w:rPr>
          <w:rFonts w:ascii="Tahoma" w:eastAsia="Tahoma" w:hAnsi="Tahoma" w:cs="Tahoma"/>
          <w:bCs/>
          <w:color w:val="CC9900"/>
          <w:sz w:val="21"/>
          <w:szCs w:val="21"/>
        </w:rPr>
        <w:t xml:space="preserve"> působit na jednotlivé vlády a jejich specifické resorty, aby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změnily</w:t>
      </w:r>
      <w:r w:rsidRPr="00C77454">
        <w:rPr>
          <w:rFonts w:ascii="Tahoma" w:eastAsia="Tahoma" w:hAnsi="Tahoma" w:cs="Tahoma"/>
          <w:bCs/>
          <w:color w:val="CC9900"/>
          <w:sz w:val="21"/>
          <w:szCs w:val="21"/>
        </w:rPr>
        <w:t xml:space="preserve"> především myšlení, ale hlavně aby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podporovaly</w:t>
      </w:r>
      <w:r w:rsidRPr="00C77454">
        <w:rPr>
          <w:rFonts w:ascii="Tahoma" w:eastAsia="Tahoma" w:hAnsi="Tahoma" w:cs="Tahoma"/>
          <w:bCs/>
          <w:color w:val="CC9900"/>
          <w:sz w:val="21"/>
          <w:szCs w:val="21"/>
        </w:rPr>
        <w:t xml:space="preserve"> t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akzvané</w:t>
      </w:r>
      <w:r w:rsidRPr="00C77454">
        <w:rPr>
          <w:rFonts w:ascii="Tahoma" w:eastAsia="Tahoma" w:hAnsi="Tahoma" w:cs="Tahoma"/>
          <w:bCs/>
          <w:color w:val="CC9900"/>
          <w:sz w:val="21"/>
          <w:szCs w:val="21"/>
        </w:rPr>
        <w:t xml:space="preserve"> krátké obchodní řetězce a lokální rodinné farmy, což se bohužel českým vládám napříč politickým spektrem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dlouhodobě </w:t>
      </w:r>
      <w:r w:rsidRPr="00C77454">
        <w:rPr>
          <w:rFonts w:ascii="Tahoma" w:eastAsia="Tahoma" w:hAnsi="Tahoma" w:cs="Tahoma"/>
          <w:bCs/>
          <w:color w:val="CC9900"/>
          <w:sz w:val="21"/>
          <w:szCs w:val="21"/>
        </w:rPr>
        <w:t>nedaří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bCs/>
          <w:sz w:val="21"/>
          <w:szCs w:val="21"/>
        </w:rPr>
        <w:t>vysvětlil František Sedláček.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</w:p>
    <w:p w:rsidR="00C94B92" w:rsidRDefault="00C94B92" w:rsidP="00C94B92">
      <w:pPr>
        <w:pBdr>
          <w:bottom w:val="single" w:sz="4" w:space="1" w:color="auto"/>
        </w:pBd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Úroveň českých farmářských trhů je v konkurenci těch zahraničních hodnocena velmi vysoko. Oproti například sousednímu Německu nebo Rakousku ale čeští organizátoři trhů dlouhodobě necítí podporu vlády.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„Jedním z témat shromáždění byl i způsob fungování farmářských trhů v jednotlivých zemích a jejich vládní podpora.  V tomto ohledu si Česko, v porovnání zejména se zeměmi západní Evropy, nestojí příliš dobře. Rozdíl byl nejvíce patrný v období koronaviru, kdy byly české farmářské trhy na několik týdnů zakázány. Naopak vláda sousedního Německa nebo Rakouska se intenzivně snažila prodej lokálních potravin na čerstvém vzduchu udržet a trhy se konaly i během nejsilnějšího období pandemie. A rozdíly v přístupu vlády k podpoře prodejců lokálních produktů jsou patrné stále. Pravidelně se obracíme </w:t>
      </w:r>
      <w:r w:rsidRPr="009D3DA9">
        <w:rPr>
          <w:rFonts w:ascii="Tahoma" w:eastAsia="Tahoma" w:hAnsi="Tahoma" w:cs="Tahoma"/>
          <w:bCs/>
          <w:color w:val="CC9900"/>
          <w:sz w:val="21"/>
          <w:szCs w:val="21"/>
        </w:rPr>
        <w:t>přímo na ministra zemědělství, aby svou pozornost upřel na rozvoj a podporu t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akzvaného</w:t>
      </w:r>
      <w:r w:rsidRPr="009D3DA9">
        <w:rPr>
          <w:rFonts w:ascii="Tahoma" w:eastAsia="Tahoma" w:hAnsi="Tahoma" w:cs="Tahoma"/>
          <w:bCs/>
          <w:color w:val="CC9900"/>
          <w:sz w:val="21"/>
          <w:szCs w:val="21"/>
        </w:rPr>
        <w:t xml:space="preserve"> malého zemědělství, tedy menších farem, zpracovatelů, chovatelů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 či</w:t>
      </w:r>
      <w:r w:rsidRPr="009D3DA9">
        <w:rPr>
          <w:rFonts w:ascii="Tahoma" w:eastAsia="Tahoma" w:hAnsi="Tahoma" w:cs="Tahoma"/>
          <w:bCs/>
          <w:color w:val="CC9900"/>
          <w:sz w:val="21"/>
          <w:szCs w:val="21"/>
        </w:rPr>
        <w:t xml:space="preserve"> pěstitelů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, přesto se nám dostává jen minimální odezvy,“ </w:t>
      </w:r>
      <w:r>
        <w:rPr>
          <w:rFonts w:ascii="Tahoma" w:eastAsia="Tahoma" w:hAnsi="Tahoma" w:cs="Tahoma"/>
          <w:bCs/>
          <w:sz w:val="21"/>
          <w:szCs w:val="21"/>
        </w:rPr>
        <w:t xml:space="preserve">řekl </w:t>
      </w:r>
      <w:r w:rsidRPr="00C26A72">
        <w:rPr>
          <w:rFonts w:ascii="Tahoma" w:eastAsia="Tahoma" w:hAnsi="Tahoma" w:cs="Tahoma"/>
          <w:bCs/>
          <w:sz w:val="21"/>
          <w:szCs w:val="21"/>
        </w:rPr>
        <w:t xml:space="preserve">Jiří Sedláček, předseda Asociace farmářských trhů, předseda spolku Archetyp a pořadatel farmářských trhů Náplavka, </w:t>
      </w:r>
      <w:proofErr w:type="spellStart"/>
      <w:r w:rsidRPr="00C26A72">
        <w:rPr>
          <w:rFonts w:ascii="Tahoma" w:eastAsia="Tahoma" w:hAnsi="Tahoma" w:cs="Tahoma"/>
          <w:bCs/>
          <w:sz w:val="21"/>
          <w:szCs w:val="21"/>
        </w:rPr>
        <w:t>Heřmaňák</w:t>
      </w:r>
      <w:proofErr w:type="spellEnd"/>
      <w:r w:rsidRPr="00C26A72">
        <w:rPr>
          <w:rFonts w:ascii="Tahoma" w:eastAsia="Tahoma" w:hAnsi="Tahoma" w:cs="Tahoma"/>
          <w:bCs/>
          <w:sz w:val="21"/>
          <w:szCs w:val="21"/>
        </w:rPr>
        <w:t xml:space="preserve"> a Kubáň. </w:t>
      </w:r>
    </w:p>
    <w:p w:rsidR="00C94B92" w:rsidRDefault="00C94B92" w:rsidP="00C94B92">
      <w:pPr>
        <w:pBdr>
          <w:bottom w:val="single" w:sz="4" w:space="1" w:color="auto"/>
        </w:pBd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Mezi aktivity Asociace farmářských tržišť ČR patří nejen dozor nad kvalitou prodávaných farmářských produktů, ale snaží se i o prodej v souladu s přírodou a s ohledem na životní prostředí. Dlouhodobě řeší bezobalový prodej, podporu lokálních prodejců a aktuálně i téma biodiverzity.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lastRenderedPageBreak/>
        <w:t>„</w:t>
      </w:r>
      <w:r w:rsidRPr="00C26A72">
        <w:rPr>
          <w:rFonts w:ascii="Tahoma" w:eastAsia="Tahoma" w:hAnsi="Tahoma" w:cs="Tahoma"/>
          <w:bCs/>
          <w:color w:val="CC9900"/>
          <w:sz w:val="21"/>
          <w:szCs w:val="21"/>
        </w:rPr>
        <w:t xml:space="preserve">Existence farmářských trhů je zásadní pro hospodaření lokálních, malých a středních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sedláků </w:t>
      </w:r>
      <w:r w:rsidRPr="00C26A72">
        <w:rPr>
          <w:rFonts w:ascii="Tahoma" w:eastAsia="Tahoma" w:hAnsi="Tahoma" w:cs="Tahoma"/>
          <w:bCs/>
          <w:color w:val="CC9900"/>
          <w:sz w:val="21"/>
          <w:szCs w:val="21"/>
        </w:rPr>
        <w:t>tím, že umožňuje trvalý odbyt jejich produktů. Podporou lokálního zemědělství snižujeme uhlíkovou stopu, omezujeme transport potravin ze vzdálených destinací a zajišťujeme přísun zdravých potravin obyvatelům měst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. </w:t>
      </w:r>
      <w:r w:rsidRPr="00C26A72">
        <w:rPr>
          <w:rFonts w:ascii="Tahoma" w:eastAsia="Tahoma" w:hAnsi="Tahoma" w:cs="Tahoma"/>
          <w:bCs/>
          <w:color w:val="CC9900"/>
          <w:sz w:val="21"/>
          <w:szCs w:val="21"/>
        </w:rPr>
        <w:t>Téma nakládání s odpady a způsob balení potravin na farmářských trzích, které pravidelně navštěvují tisíce lidí, je velmi zásadní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, věnujeme se mu už několik let a velmi nás těší, že se možnost bezobalového prodeje na farmářských trzích neustále rozrůstá. Vlajkovou lodí bezobalových farmářských trhů je </w:t>
      </w:r>
      <w:proofErr w:type="spellStart"/>
      <w:r>
        <w:rPr>
          <w:rFonts w:ascii="Tahoma" w:eastAsia="Tahoma" w:hAnsi="Tahoma" w:cs="Tahoma"/>
          <w:bCs/>
          <w:color w:val="CC9900"/>
          <w:sz w:val="21"/>
          <w:szCs w:val="21"/>
        </w:rPr>
        <w:t>Heřmaňák</w:t>
      </w:r>
      <w:proofErr w:type="spellEnd"/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 v Praze 7, kde se dá do vlastních obalů koupit zhruba 80 procent nabízených produktů,“ </w:t>
      </w:r>
      <w:r>
        <w:rPr>
          <w:rFonts w:ascii="Tahoma" w:eastAsia="Tahoma" w:hAnsi="Tahoma" w:cs="Tahoma"/>
          <w:bCs/>
          <w:sz w:val="21"/>
          <w:szCs w:val="21"/>
        </w:rPr>
        <w:t>popsal</w:t>
      </w:r>
      <w:r w:rsidRPr="00C26A72">
        <w:rPr>
          <w:rFonts w:ascii="Tahoma" w:eastAsia="Tahoma" w:hAnsi="Tahoma" w:cs="Tahoma"/>
          <w:bCs/>
          <w:sz w:val="21"/>
          <w:szCs w:val="21"/>
        </w:rPr>
        <w:t xml:space="preserve"> Jiří Sedláček. </w:t>
      </w:r>
    </w:p>
    <w:p w:rsidR="00C94B92" w:rsidRDefault="00C94B92" w:rsidP="00C94B92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</w:rPr>
        <w:t>KONTAKT PRO MÉDIA:</w:t>
      </w:r>
    </w:p>
    <w:p w:rsidR="00C94B92" w:rsidRDefault="00C94B92" w:rsidP="00C94B92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:rsidR="00C94B92" w:rsidRDefault="00C94B92" w:rsidP="00C94B92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noProof/>
        </w:rPr>
        <w:drawing>
          <wp:inline distT="0" distB="0" distL="0" distR="0" wp14:anchorId="43E123FD" wp14:editId="2F2E86BD">
            <wp:extent cx="833755" cy="132715"/>
            <wp:effectExtent l="0" t="0" r="0" b="0"/>
            <wp:docPr id="1" name="image4.jpg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jpg" descr="pear_media logo_fin rgb_bez okraju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B92" w:rsidRDefault="00C94B92" w:rsidP="00C94B92">
      <w:pPr>
        <w:pBdr>
          <w:bottom w:val="single" w:sz="6" w:space="1" w:color="000001"/>
        </w:pBdr>
        <w:spacing w:line="240" w:lineRule="auto"/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5">
        <w:r>
          <w:rPr>
            <w:rStyle w:val="Internetovodkaz"/>
            <w:rFonts w:ascii="Tahoma" w:eastAsia="Tahoma" w:hAnsi="Tahoma" w:cs="Tahoma"/>
            <w:b/>
            <w:color w:val="0000FF"/>
            <w:sz w:val="20"/>
            <w:szCs w:val="20"/>
          </w:rPr>
          <w:t>petra@pearmedia.cz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 </w:t>
      </w:r>
    </w:p>
    <w:p w:rsidR="00C94B92" w:rsidRDefault="00C94B92" w:rsidP="00C94B92">
      <w:pPr>
        <w:pBdr>
          <w:bottom w:val="single" w:sz="6" w:space="1" w:color="000001"/>
        </w:pBdr>
        <w:spacing w:line="240" w:lineRule="auto"/>
      </w:pPr>
      <w:hyperlink r:id="rId6">
        <w:r>
          <w:rPr>
            <w:rStyle w:val="Internetovodkaz"/>
            <w:rFonts w:ascii="Tahoma" w:eastAsia="Tahoma" w:hAnsi="Tahoma" w:cs="Tahoma"/>
            <w:b/>
            <w:color w:val="0000FF"/>
            <w:sz w:val="20"/>
            <w:szCs w:val="20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:rsidR="00C94B92" w:rsidRPr="00D00C0A" w:rsidRDefault="00C94B92" w:rsidP="00C94B92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ASOCIACE FARMÁŘSKÝCH TRŽIŠŤ ČR</w:t>
      </w:r>
      <w:r w:rsidRPr="00D00C0A">
        <w:rPr>
          <w:rFonts w:ascii="Tahoma" w:hAnsi="Tahoma" w:cs="Tahoma"/>
          <w:b/>
          <w:sz w:val="18"/>
          <w:szCs w:val="18"/>
        </w:rPr>
        <w:t xml:space="preserve">, </w:t>
      </w:r>
      <w:hyperlink r:id="rId7" w:history="1">
        <w:r w:rsidRPr="00162FF2">
          <w:rPr>
            <w:rStyle w:val="Hypertextovodkaz"/>
            <w:rFonts w:ascii="Tahoma" w:hAnsi="Tahoma" w:cs="Tahoma"/>
            <w:b/>
            <w:sz w:val="18"/>
            <w:szCs w:val="18"/>
          </w:rPr>
          <w:t>www.aftcr.cz</w:t>
        </w:r>
      </w:hyperlink>
      <w:r>
        <w:rPr>
          <w:rFonts w:ascii="Tahoma" w:hAnsi="Tahoma" w:cs="Tahoma"/>
          <w:b/>
          <w:sz w:val="18"/>
          <w:szCs w:val="18"/>
        </w:rPr>
        <w:t xml:space="preserve"> </w:t>
      </w:r>
    </w:p>
    <w:p w:rsidR="00C94B92" w:rsidRPr="003211EA" w:rsidRDefault="00C94B92" w:rsidP="00C94B92">
      <w:pPr>
        <w:jc w:val="both"/>
        <w:rPr>
          <w:rFonts w:ascii="Tahoma" w:hAnsi="Tahoma" w:cs="Tahoma"/>
          <w:sz w:val="18"/>
          <w:szCs w:val="18"/>
        </w:rPr>
      </w:pPr>
      <w:r w:rsidRPr="00162FF2">
        <w:rPr>
          <w:rFonts w:ascii="Tahoma" w:hAnsi="Tahoma" w:cs="Tahoma"/>
          <w:sz w:val="18"/>
          <w:szCs w:val="18"/>
        </w:rPr>
        <w:t>Asociace</w:t>
      </w:r>
      <w:r>
        <w:rPr>
          <w:rFonts w:ascii="Tahoma" w:hAnsi="Tahoma" w:cs="Tahoma"/>
          <w:sz w:val="18"/>
          <w:szCs w:val="18"/>
        </w:rPr>
        <w:t xml:space="preserve"> farmářských tržišť ČR sdružuje </w:t>
      </w:r>
      <w:r w:rsidRPr="00162FF2">
        <w:rPr>
          <w:rFonts w:ascii="Tahoma" w:hAnsi="Tahoma" w:cs="Tahoma"/>
          <w:sz w:val="18"/>
          <w:szCs w:val="18"/>
        </w:rPr>
        <w:t>pořadat</w:t>
      </w:r>
      <w:r>
        <w:rPr>
          <w:rFonts w:ascii="Tahoma" w:hAnsi="Tahoma" w:cs="Tahoma"/>
          <w:sz w:val="18"/>
          <w:szCs w:val="18"/>
        </w:rPr>
        <w:t>ele poctivých farmářských trhů. C</w:t>
      </w:r>
      <w:r w:rsidRPr="00162FF2">
        <w:rPr>
          <w:rFonts w:ascii="Tahoma" w:hAnsi="Tahoma" w:cs="Tahoma"/>
          <w:sz w:val="18"/>
          <w:szCs w:val="18"/>
        </w:rPr>
        <w:t xml:space="preserve">ílem je zvyšovat kvalitu farmářských trhů. Farmářské trhy by měly být prostorem, kde </w:t>
      </w:r>
      <w:r>
        <w:rPr>
          <w:rFonts w:ascii="Tahoma" w:hAnsi="Tahoma" w:cs="Tahoma"/>
          <w:sz w:val="18"/>
          <w:szCs w:val="18"/>
        </w:rPr>
        <w:t>zákazník nakoupí</w:t>
      </w:r>
      <w:r w:rsidRPr="00162FF2">
        <w:rPr>
          <w:rFonts w:ascii="Tahoma" w:hAnsi="Tahoma" w:cs="Tahoma"/>
          <w:sz w:val="18"/>
          <w:szCs w:val="18"/>
        </w:rPr>
        <w:t xml:space="preserve"> kvalitní, originální české potraviny. Prodávají je výhradně malé a středně velké zemědělské p</w:t>
      </w:r>
      <w:r>
        <w:rPr>
          <w:rFonts w:ascii="Tahoma" w:hAnsi="Tahoma" w:cs="Tahoma"/>
          <w:sz w:val="18"/>
          <w:szCs w:val="18"/>
        </w:rPr>
        <w:t>odniky, pekaři, řezníci, rybáři a další. Organizátoři trhů p</w:t>
      </w:r>
      <w:r w:rsidRPr="00162FF2">
        <w:rPr>
          <w:rFonts w:ascii="Tahoma" w:hAnsi="Tahoma" w:cs="Tahoma"/>
          <w:sz w:val="18"/>
          <w:szCs w:val="18"/>
        </w:rPr>
        <w:t>ečlivě dbají na výběr prodejců. Měli by jimi být přímo výrobci, sedláci nebo lidé s nimi těsně spolupracující. Překupníci nema</w:t>
      </w:r>
      <w:r>
        <w:rPr>
          <w:rFonts w:ascii="Tahoma" w:hAnsi="Tahoma" w:cs="Tahoma"/>
          <w:sz w:val="18"/>
          <w:szCs w:val="18"/>
        </w:rPr>
        <w:t xml:space="preserve">jí na farmářských trzích místo. </w:t>
      </w:r>
      <w:r w:rsidRPr="00162FF2">
        <w:rPr>
          <w:rFonts w:ascii="Tahoma" w:hAnsi="Tahoma" w:cs="Tahoma"/>
          <w:sz w:val="18"/>
          <w:szCs w:val="18"/>
        </w:rPr>
        <w:t>Členové Asociace farmářských tržišť ČR sledují kvalitu prodávaných potravin. Upřednostňují prodej lokálních potravin. Dodržují všechny právní předp</w:t>
      </w:r>
      <w:r>
        <w:rPr>
          <w:rFonts w:ascii="Tahoma" w:hAnsi="Tahoma" w:cs="Tahoma"/>
          <w:sz w:val="18"/>
          <w:szCs w:val="18"/>
        </w:rPr>
        <w:t>isy spojené s prodejem potravin a</w:t>
      </w:r>
      <w:r w:rsidRPr="00162FF2">
        <w:rPr>
          <w:rFonts w:ascii="Tahoma" w:hAnsi="Tahoma" w:cs="Tahoma"/>
          <w:sz w:val="18"/>
          <w:szCs w:val="18"/>
        </w:rPr>
        <w:t xml:space="preserve"> závazné standardy</w:t>
      </w:r>
      <w:r>
        <w:rPr>
          <w:rFonts w:ascii="Tahoma" w:hAnsi="Tahoma" w:cs="Tahoma"/>
          <w:sz w:val="18"/>
          <w:szCs w:val="18"/>
        </w:rPr>
        <w:t xml:space="preserve"> pro pořádání farmářských trhů, kterými jsou v</w:t>
      </w:r>
      <w:r w:rsidRPr="00162FF2">
        <w:rPr>
          <w:rFonts w:ascii="Tahoma" w:hAnsi="Tahoma" w:cs="Tahoma"/>
          <w:sz w:val="18"/>
          <w:szCs w:val="18"/>
        </w:rPr>
        <w:t xml:space="preserve">šichni </w:t>
      </w:r>
      <w:r>
        <w:rPr>
          <w:rFonts w:ascii="Tahoma" w:hAnsi="Tahoma" w:cs="Tahoma"/>
          <w:sz w:val="18"/>
          <w:szCs w:val="18"/>
        </w:rPr>
        <w:t>č</w:t>
      </w:r>
      <w:r w:rsidRPr="00162FF2">
        <w:rPr>
          <w:rFonts w:ascii="Tahoma" w:hAnsi="Tahoma" w:cs="Tahoma"/>
          <w:sz w:val="18"/>
          <w:szCs w:val="18"/>
        </w:rPr>
        <w:t>lenové vázáni.</w:t>
      </w:r>
    </w:p>
    <w:p w:rsidR="00C94B92" w:rsidRDefault="00C94B92" w:rsidP="00C94B92"/>
    <w:p w:rsidR="00C94B92" w:rsidRDefault="00C94B92" w:rsidP="00C94B92"/>
    <w:p w:rsidR="00C94B92" w:rsidRDefault="00C94B92" w:rsidP="00C94B92"/>
    <w:p w:rsidR="00C94B92" w:rsidRDefault="00C94B92" w:rsidP="00C94B92"/>
    <w:p w:rsidR="00C94B92" w:rsidRDefault="00C94B92"/>
    <w:sectPr w:rsidR="00C94B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046C" w:rsidRDefault="00000000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09046C" w:rsidRDefault="00000000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046C" w:rsidRDefault="00000000" w:rsidP="00241DA7">
    <w:pPr>
      <w:tabs>
        <w:tab w:val="left" w:pos="1680"/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noProof/>
      </w:rPr>
      <w:drawing>
        <wp:inline distT="0" distB="0" distL="0" distR="0" wp14:anchorId="526E1E82" wp14:editId="65954F98">
          <wp:extent cx="2765323" cy="1285875"/>
          <wp:effectExtent l="0" t="0" r="0" b="0"/>
          <wp:docPr id="185597671" name="Obrázek 1" descr="Asociace farmářských tržišť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ociace farmářských tržišť Č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502" cy="1288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 xml:space="preserve">                    TISKOVÁ ZPRÁVA</w:t>
    </w:r>
  </w:p>
  <w:p w:rsidR="00241DA7" w:rsidRDefault="00000000" w:rsidP="00241DA7">
    <w:pPr>
      <w:tabs>
        <w:tab w:val="left" w:pos="1680"/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41DA7" w:rsidRDefault="00000000" w:rsidP="00241DA7">
    <w:pPr>
      <w:tabs>
        <w:tab w:val="left" w:pos="1680"/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41DA7" w:rsidRDefault="00000000" w:rsidP="00241DA7">
    <w:pPr>
      <w:tabs>
        <w:tab w:val="left" w:pos="1680"/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41DA7" w:rsidRPr="00241DA7" w:rsidRDefault="00000000" w:rsidP="00241DA7">
    <w:pPr>
      <w:tabs>
        <w:tab w:val="left" w:pos="1680"/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41DA7" w:rsidRDefault="00000000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41DA7" w:rsidRDefault="00000000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41DA7" w:rsidRDefault="00000000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41DA7" w:rsidRDefault="00000000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41DA7" w:rsidRDefault="00000000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41DA7" w:rsidRDefault="00000000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41DA7" w:rsidRDefault="00000000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41DA7" w:rsidRDefault="00000000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41DA7" w:rsidRPr="00241DA7" w:rsidRDefault="00000000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09046C" w:rsidRDefault="00000000">
    <w:pPr>
      <w:tabs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09046C" w:rsidRDefault="00000000">
    <w:pPr>
      <w:tabs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09046C" w:rsidRDefault="00000000">
    <w:pPr>
      <w:tabs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09046C" w:rsidRDefault="00000000">
    <w:pPr>
      <w:tabs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92"/>
    <w:rsid w:val="00C9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AE8FD-F1C0-4549-AE9D-C50ADD1A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4B92"/>
    <w:pPr>
      <w:spacing w:after="200" w:line="276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C94B92"/>
    <w:rPr>
      <w:color w:val="0563C1" w:themeColor="hyperlink"/>
      <w:u w:val="single"/>
    </w:rPr>
  </w:style>
  <w:style w:type="character" w:styleId="Hypertextovodkaz">
    <w:name w:val="Hyperlink"/>
    <w:basedOn w:val="Standardnpsmoodstavce"/>
    <w:uiPriority w:val="99"/>
    <w:unhideWhenUsed/>
    <w:rsid w:val="00C94B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ftcr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2023-06-08T07:42:00Z</dcterms:created>
  <dcterms:modified xsi:type="dcterms:W3CDTF">2023-06-08T07:42:00Z</dcterms:modified>
</cp:coreProperties>
</file>