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83AD0" w14:textId="624C9BD4" w:rsidR="00B87E20" w:rsidRPr="00B27955" w:rsidRDefault="00B27955" w:rsidP="00B87E20">
      <w:pPr>
        <w:jc w:val="center"/>
        <w:rPr>
          <w:rFonts w:ascii="Tahoma" w:eastAsia="Tahoma" w:hAnsi="Tahoma" w:cs="Tahoma"/>
          <w:b/>
          <w:sz w:val="48"/>
          <w:szCs w:val="48"/>
        </w:rPr>
      </w:pPr>
      <w:r w:rsidRPr="00B27955">
        <w:rPr>
          <w:rFonts w:ascii="Tahoma" w:eastAsia="Tahoma" w:hAnsi="Tahoma" w:cs="Tahoma"/>
          <w:b/>
          <w:sz w:val="48"/>
          <w:szCs w:val="48"/>
        </w:rPr>
        <w:t>Úřad práce chystá změny. Nezaměstnané rozdělí do kategorií</w:t>
      </w:r>
    </w:p>
    <w:p w14:paraId="75DE4AFF" w14:textId="0BD12F0C" w:rsidR="00304CD5" w:rsidRDefault="00A920F6">
      <w:pPr>
        <w:jc w:val="both"/>
        <w:rPr>
          <w:rFonts w:ascii="Tahoma" w:eastAsia="Tahoma" w:hAnsi="Tahoma" w:cs="Tahoma"/>
          <w:b/>
          <w:sz w:val="21"/>
          <w:szCs w:val="21"/>
        </w:rPr>
      </w:pPr>
      <w:r>
        <w:rPr>
          <w:rFonts w:ascii="Tahoma" w:eastAsia="Tahoma" w:hAnsi="Tahoma" w:cs="Tahoma"/>
          <w:b/>
          <w:sz w:val="21"/>
          <w:szCs w:val="21"/>
        </w:rPr>
        <w:t xml:space="preserve">PRAHA, </w:t>
      </w:r>
      <w:r w:rsidR="00B27955">
        <w:rPr>
          <w:rFonts w:ascii="Tahoma" w:eastAsia="Tahoma" w:hAnsi="Tahoma" w:cs="Tahoma"/>
          <w:b/>
          <w:sz w:val="21"/>
          <w:szCs w:val="21"/>
        </w:rPr>
        <w:t>2</w:t>
      </w:r>
      <w:r w:rsidR="00D01412">
        <w:rPr>
          <w:rFonts w:ascii="Tahoma" w:eastAsia="Tahoma" w:hAnsi="Tahoma" w:cs="Tahoma"/>
          <w:b/>
          <w:sz w:val="21"/>
          <w:szCs w:val="21"/>
        </w:rPr>
        <w:t>3</w:t>
      </w:r>
      <w:r w:rsidR="00B87E20">
        <w:rPr>
          <w:rFonts w:ascii="Tahoma" w:eastAsia="Tahoma" w:hAnsi="Tahoma" w:cs="Tahoma"/>
          <w:b/>
          <w:sz w:val="21"/>
          <w:szCs w:val="21"/>
        </w:rPr>
        <w:t xml:space="preserve">. DUBNA </w:t>
      </w:r>
      <w:r>
        <w:rPr>
          <w:rFonts w:ascii="Tahoma" w:eastAsia="Tahoma" w:hAnsi="Tahoma" w:cs="Tahoma"/>
          <w:b/>
          <w:sz w:val="21"/>
          <w:szCs w:val="21"/>
        </w:rPr>
        <w:t>2025 –</w:t>
      </w:r>
      <w:r w:rsidR="00701EED">
        <w:rPr>
          <w:rFonts w:ascii="Tahoma" w:eastAsia="Tahoma" w:hAnsi="Tahoma" w:cs="Tahoma"/>
          <w:b/>
          <w:sz w:val="21"/>
          <w:szCs w:val="21"/>
        </w:rPr>
        <w:t xml:space="preserve"> </w:t>
      </w:r>
      <w:r w:rsidR="00B27955" w:rsidRPr="00B27955">
        <w:rPr>
          <w:rFonts w:ascii="Tahoma" w:eastAsia="Tahoma" w:hAnsi="Tahoma" w:cs="Tahoma"/>
          <w:b/>
          <w:sz w:val="21"/>
          <w:szCs w:val="21"/>
        </w:rPr>
        <w:t xml:space="preserve">Úřad práce </w:t>
      </w:r>
      <w:r w:rsidR="000D1BA0">
        <w:rPr>
          <w:rFonts w:ascii="Tahoma" w:eastAsia="Tahoma" w:hAnsi="Tahoma" w:cs="Tahoma"/>
          <w:b/>
          <w:sz w:val="21"/>
          <w:szCs w:val="21"/>
        </w:rPr>
        <w:t>chystá</w:t>
      </w:r>
      <w:r w:rsidR="00B27955" w:rsidRPr="00B27955">
        <w:rPr>
          <w:rFonts w:ascii="Tahoma" w:eastAsia="Tahoma" w:hAnsi="Tahoma" w:cs="Tahoma"/>
          <w:b/>
          <w:sz w:val="21"/>
          <w:szCs w:val="21"/>
        </w:rPr>
        <w:t xml:space="preserve"> </w:t>
      </w:r>
      <w:r w:rsidR="00B27955">
        <w:rPr>
          <w:rFonts w:ascii="Tahoma" w:eastAsia="Tahoma" w:hAnsi="Tahoma" w:cs="Tahoma"/>
          <w:b/>
          <w:sz w:val="21"/>
          <w:szCs w:val="21"/>
        </w:rPr>
        <w:t>ještě letos</w:t>
      </w:r>
      <w:r w:rsidR="00B27955" w:rsidRPr="00B27955">
        <w:rPr>
          <w:rFonts w:ascii="Tahoma" w:eastAsia="Tahoma" w:hAnsi="Tahoma" w:cs="Tahoma"/>
          <w:b/>
          <w:sz w:val="21"/>
          <w:szCs w:val="21"/>
        </w:rPr>
        <w:t xml:space="preserve"> zavést zásadní změny v přístupu k nezaměstnaným</w:t>
      </w:r>
      <w:r w:rsidR="00B87E20" w:rsidRPr="00B87E20">
        <w:rPr>
          <w:rFonts w:ascii="Tahoma" w:eastAsia="Tahoma" w:hAnsi="Tahoma" w:cs="Tahoma"/>
          <w:b/>
          <w:sz w:val="21"/>
          <w:szCs w:val="21"/>
        </w:rPr>
        <w:t>.</w:t>
      </w:r>
      <w:r w:rsidR="00B27955">
        <w:rPr>
          <w:rFonts w:ascii="Tahoma" w:eastAsia="Tahoma" w:hAnsi="Tahoma" w:cs="Tahoma"/>
          <w:b/>
          <w:sz w:val="21"/>
          <w:szCs w:val="21"/>
        </w:rPr>
        <w:t xml:space="preserve"> Plánuje je rozdělit do dvou skupin. Úřad si od novinek slibuje větší efektivitu a rychlejší hledání práce pro nezaměstnané.</w:t>
      </w:r>
    </w:p>
    <w:p w14:paraId="51BC9A11" w14:textId="3FB22547" w:rsidR="00B87E20" w:rsidRPr="00B27955" w:rsidRDefault="000D1BA0" w:rsidP="00B87E20">
      <w:pPr>
        <w:jc w:val="both"/>
        <w:rPr>
          <w:rFonts w:ascii="Tahoma" w:eastAsia="Tahoma" w:hAnsi="Tahoma" w:cs="Tahoma"/>
          <w:color w:val="CC9900"/>
          <w:sz w:val="21"/>
          <w:szCs w:val="21"/>
        </w:rPr>
      </w:pPr>
      <w:r>
        <w:rPr>
          <w:rFonts w:ascii="Tahoma" w:eastAsia="Tahoma" w:hAnsi="Tahoma" w:cs="Tahoma"/>
          <w:sz w:val="21"/>
          <w:szCs w:val="21"/>
        </w:rPr>
        <w:t>Nerizikoví a rizikoví nezaměstnaní – takové budou dvě skupiny, do kterých úřad práce plánuje uchazeče o zaměstnání rozdělovat. Zatímco první skupinu nechce úřad zatěžovat zbytečnou administrativou, na druhou skupinu nezaměstnaných se zaměří víc</w:t>
      </w:r>
      <w:r w:rsidR="003E42AD" w:rsidRPr="003E42AD">
        <w:rPr>
          <w:rFonts w:ascii="Tahoma" w:eastAsia="Tahoma" w:hAnsi="Tahoma" w:cs="Tahoma"/>
          <w:sz w:val="21"/>
          <w:szCs w:val="21"/>
        </w:rPr>
        <w:t>.</w:t>
      </w:r>
      <w:r>
        <w:rPr>
          <w:rFonts w:ascii="Tahoma" w:eastAsia="Tahoma" w:hAnsi="Tahoma" w:cs="Tahoma"/>
          <w:sz w:val="21"/>
          <w:szCs w:val="21"/>
        </w:rPr>
        <w:t xml:space="preserve"> </w:t>
      </w:r>
      <w:r w:rsidR="003E42AD">
        <w:rPr>
          <w:rFonts w:ascii="Tahoma" w:eastAsia="Tahoma" w:hAnsi="Tahoma" w:cs="Tahoma"/>
          <w:color w:val="CC9900"/>
          <w:sz w:val="21"/>
          <w:szCs w:val="21"/>
        </w:rPr>
        <w:t>„</w:t>
      </w:r>
      <w:r w:rsidR="00B27955" w:rsidRPr="00B27955">
        <w:rPr>
          <w:rFonts w:ascii="Tahoma" w:eastAsia="Tahoma" w:hAnsi="Tahoma" w:cs="Tahoma"/>
          <w:color w:val="CC9900"/>
          <w:sz w:val="21"/>
          <w:szCs w:val="21"/>
        </w:rPr>
        <w:t>Rozdělení uchazečů do rizikové a nerizikové skupiny vychází z prognostického modelu, který bere v úvahu různé okolnosti ovlivňující šance najít zaměstnání. Uchazeči v nerizikové skupině mají po dobu prvních pěti měsíců nezaměstnanosti více volnosti a mohou si hledat práci sami, bez nutnosti intenzivnější podpory úřadu. Naopak u rizikových uchazečů je od začátku potřeba větší péče, takže se jim nabízí častější poradenství, rekvalifikace nebo vyšší počet pohovorů. Cílem je zajistit každému uchazeči co největší podporu podle jeho konkrétní situace.</w:t>
      </w:r>
      <w:r w:rsidR="00B27955">
        <w:rPr>
          <w:rFonts w:ascii="Tahoma" w:eastAsia="Tahoma" w:hAnsi="Tahoma" w:cs="Tahoma"/>
          <w:color w:val="CC9900"/>
          <w:sz w:val="21"/>
          <w:szCs w:val="21"/>
        </w:rPr>
        <w:t xml:space="preserve"> </w:t>
      </w:r>
      <w:r w:rsidR="00B27955" w:rsidRPr="00B27955">
        <w:rPr>
          <w:rFonts w:ascii="Tahoma" w:eastAsia="Tahoma" w:hAnsi="Tahoma" w:cs="Tahoma"/>
          <w:color w:val="CC9900"/>
          <w:sz w:val="21"/>
          <w:szCs w:val="21"/>
        </w:rPr>
        <w:t>Tento přístup má za cíl efektivnější využití kapacit úřadu a lepší podporu uchazečů při hledání zaměstnání</w:t>
      </w:r>
      <w:r w:rsidR="00B87E20">
        <w:rPr>
          <w:rFonts w:ascii="Tahoma" w:eastAsia="Tahoma" w:hAnsi="Tahoma" w:cs="Tahoma"/>
          <w:color w:val="CC9900"/>
          <w:sz w:val="21"/>
          <w:szCs w:val="21"/>
        </w:rPr>
        <w:t>,</w:t>
      </w:r>
      <w:r w:rsidR="00897E8B">
        <w:rPr>
          <w:rFonts w:ascii="Tahoma" w:eastAsia="Tahoma" w:hAnsi="Tahoma" w:cs="Tahoma"/>
          <w:color w:val="CC9900"/>
          <w:sz w:val="21"/>
          <w:szCs w:val="21"/>
        </w:rPr>
        <w:t>“</w:t>
      </w:r>
      <w:r w:rsidR="00B87E20">
        <w:rPr>
          <w:rFonts w:ascii="Tahoma" w:eastAsia="Tahoma" w:hAnsi="Tahoma" w:cs="Tahoma"/>
          <w:color w:val="CC9900"/>
          <w:sz w:val="21"/>
          <w:szCs w:val="21"/>
        </w:rPr>
        <w:t xml:space="preserve"> </w:t>
      </w:r>
      <w:r w:rsidR="00B87E20">
        <w:rPr>
          <w:rFonts w:ascii="Tahoma" w:eastAsia="Tahoma" w:hAnsi="Tahoma" w:cs="Tahoma"/>
          <w:sz w:val="21"/>
          <w:szCs w:val="21"/>
        </w:rPr>
        <w:t>popsala Olga Hyklová, majitelka a výkonná ředitelka personální agentury Advantage Consulting.</w:t>
      </w:r>
    </w:p>
    <w:p w14:paraId="7FD1B292" w14:textId="495C1500" w:rsidR="00637C3C" w:rsidRPr="000C40EC" w:rsidRDefault="00B27955" w:rsidP="00B27955">
      <w:pPr>
        <w:jc w:val="both"/>
        <w:rPr>
          <w:rFonts w:ascii="Tahoma" w:eastAsia="Tahoma" w:hAnsi="Tahoma" w:cs="Tahoma"/>
          <w:color w:val="CC9900"/>
          <w:sz w:val="21"/>
          <w:szCs w:val="21"/>
        </w:rPr>
      </w:pPr>
      <w:r>
        <w:rPr>
          <w:rFonts w:ascii="Tahoma" w:eastAsia="Tahoma" w:hAnsi="Tahoma" w:cs="Tahoma"/>
          <w:sz w:val="21"/>
          <w:szCs w:val="21"/>
        </w:rPr>
        <w:t>Personalisté plánované změny vítají. Zároveň ale mají obavy z přístupu k nezaměstnaným</w:t>
      </w:r>
      <w:r w:rsidR="000C40EC">
        <w:rPr>
          <w:rFonts w:ascii="Tahoma" w:eastAsia="Tahoma" w:hAnsi="Tahoma" w:cs="Tahoma"/>
          <w:sz w:val="21"/>
          <w:szCs w:val="21"/>
        </w:rPr>
        <w:t xml:space="preserve">. </w:t>
      </w:r>
      <w:r w:rsidR="00637C3C">
        <w:rPr>
          <w:rFonts w:ascii="Tahoma" w:eastAsia="Tahoma" w:hAnsi="Tahoma" w:cs="Tahoma"/>
          <w:color w:val="CC9900"/>
          <w:sz w:val="21"/>
          <w:szCs w:val="21"/>
        </w:rPr>
        <w:t>„</w:t>
      </w:r>
      <w:r w:rsidRPr="00B27955">
        <w:rPr>
          <w:rFonts w:ascii="Tahoma" w:eastAsia="Tahoma" w:hAnsi="Tahoma" w:cs="Tahoma"/>
          <w:color w:val="CC9900"/>
          <w:sz w:val="21"/>
          <w:szCs w:val="21"/>
        </w:rPr>
        <w:t>Toto rozdělování uchazečů podle jejich předpokládaných šancí na nalezení práce má smysl, protože umožňuje zaměřit podporu tam, kde je nejvíc potřeba. Na druhou stranu je důležité, aby takové třídění nevedlo k nálepkování či přehlížení individuálních potřeb a možností. Klíčem je pracovat s těmito modely citlivě – neslouží k tomu, aby někoho diskriminovaly, ale aby pomohly upravit přístup a podpořit lidi co nejefektivněji.</w:t>
      </w:r>
      <w:r>
        <w:rPr>
          <w:rFonts w:ascii="Tahoma" w:eastAsia="Tahoma" w:hAnsi="Tahoma" w:cs="Tahoma"/>
          <w:color w:val="CC9900"/>
          <w:sz w:val="21"/>
          <w:szCs w:val="21"/>
        </w:rPr>
        <w:t xml:space="preserve"> </w:t>
      </w:r>
      <w:r w:rsidRPr="00B27955">
        <w:rPr>
          <w:rFonts w:ascii="Tahoma" w:eastAsia="Tahoma" w:hAnsi="Tahoma" w:cs="Tahoma"/>
          <w:color w:val="CC9900"/>
          <w:sz w:val="21"/>
          <w:szCs w:val="21"/>
        </w:rPr>
        <w:t xml:space="preserve">Pokud to opravdu povede k cílenější a efektivnější pomoci lidem, kteří to potřebují nejvíc, pak to vítám. </w:t>
      </w:r>
      <w:r>
        <w:rPr>
          <w:rFonts w:ascii="Tahoma" w:eastAsia="Tahoma" w:hAnsi="Tahoma" w:cs="Tahoma"/>
          <w:color w:val="CC9900"/>
          <w:sz w:val="21"/>
          <w:szCs w:val="21"/>
        </w:rPr>
        <w:t>Rozdělování ale musí</w:t>
      </w:r>
      <w:r w:rsidRPr="00B27955">
        <w:rPr>
          <w:rFonts w:ascii="Tahoma" w:eastAsia="Tahoma" w:hAnsi="Tahoma" w:cs="Tahoma"/>
          <w:color w:val="CC9900"/>
          <w:sz w:val="21"/>
          <w:szCs w:val="21"/>
        </w:rPr>
        <w:t xml:space="preserve"> být založen</w:t>
      </w:r>
      <w:r w:rsidR="000D0EFD">
        <w:rPr>
          <w:rFonts w:ascii="Tahoma" w:eastAsia="Tahoma" w:hAnsi="Tahoma" w:cs="Tahoma"/>
          <w:color w:val="CC9900"/>
          <w:sz w:val="21"/>
          <w:szCs w:val="21"/>
        </w:rPr>
        <w:t>o</w:t>
      </w:r>
      <w:r w:rsidRPr="00B27955">
        <w:rPr>
          <w:rFonts w:ascii="Tahoma" w:eastAsia="Tahoma" w:hAnsi="Tahoma" w:cs="Tahoma"/>
          <w:color w:val="CC9900"/>
          <w:sz w:val="21"/>
          <w:szCs w:val="21"/>
        </w:rPr>
        <w:t xml:space="preserve"> na datech a individuálním přístupu, ne na škatulkování</w:t>
      </w:r>
      <w:r w:rsidR="00637C3C">
        <w:rPr>
          <w:rFonts w:ascii="Tahoma" w:eastAsia="Tahoma" w:hAnsi="Tahoma" w:cs="Tahoma"/>
          <w:color w:val="CC9900"/>
          <w:sz w:val="21"/>
          <w:szCs w:val="21"/>
        </w:rPr>
        <w:t xml:space="preserve">,“ </w:t>
      </w:r>
      <w:r w:rsidR="00637C3C">
        <w:rPr>
          <w:rFonts w:ascii="Tahoma" w:eastAsia="Tahoma" w:hAnsi="Tahoma" w:cs="Tahoma"/>
          <w:sz w:val="21"/>
          <w:szCs w:val="21"/>
        </w:rPr>
        <w:t xml:space="preserve">upozornila </w:t>
      </w:r>
      <w:r w:rsidR="00637C3C" w:rsidRPr="00E96A0E">
        <w:rPr>
          <w:rFonts w:ascii="Tahoma" w:eastAsia="Tahoma" w:hAnsi="Tahoma" w:cs="Tahoma"/>
          <w:sz w:val="21"/>
          <w:szCs w:val="21"/>
        </w:rPr>
        <w:t>Marcela Vyskoková, marketingová manažerka personální agentury Advantage Consulting</w:t>
      </w:r>
      <w:r w:rsidR="00637C3C">
        <w:rPr>
          <w:rFonts w:ascii="Tahoma" w:eastAsia="Tahoma" w:hAnsi="Tahoma" w:cs="Tahoma"/>
          <w:sz w:val="21"/>
          <w:szCs w:val="21"/>
        </w:rPr>
        <w:t>.</w:t>
      </w:r>
    </w:p>
    <w:p w14:paraId="28A06EB1" w14:textId="6C9E7465" w:rsidR="003B2CBB" w:rsidRPr="003B2CBB" w:rsidRDefault="00B27955">
      <w:pPr>
        <w:jc w:val="both"/>
        <w:rPr>
          <w:rFonts w:ascii="Tahoma" w:eastAsia="Tahoma" w:hAnsi="Tahoma" w:cs="Tahoma"/>
          <w:sz w:val="21"/>
          <w:szCs w:val="21"/>
        </w:rPr>
      </w:pPr>
      <w:r>
        <w:rPr>
          <w:rFonts w:ascii="Tahoma" w:eastAsia="Tahoma" w:hAnsi="Tahoma" w:cs="Tahoma"/>
          <w:sz w:val="21"/>
          <w:szCs w:val="21"/>
        </w:rPr>
        <w:t xml:space="preserve">Kdo </w:t>
      </w:r>
      <w:proofErr w:type="gramStart"/>
      <w:r>
        <w:rPr>
          <w:rFonts w:ascii="Tahoma" w:eastAsia="Tahoma" w:hAnsi="Tahoma" w:cs="Tahoma"/>
          <w:sz w:val="21"/>
          <w:szCs w:val="21"/>
        </w:rPr>
        <w:t>bude</w:t>
      </w:r>
      <w:proofErr w:type="gramEnd"/>
      <w:r>
        <w:rPr>
          <w:rFonts w:ascii="Tahoma" w:eastAsia="Tahoma" w:hAnsi="Tahoma" w:cs="Tahoma"/>
          <w:sz w:val="21"/>
          <w:szCs w:val="21"/>
        </w:rPr>
        <w:t xml:space="preserve"> do jaké skupiny patřit určí úřad práce podle několika kritérií</w:t>
      </w:r>
      <w:r w:rsidR="00B87E20">
        <w:rPr>
          <w:rFonts w:ascii="Tahoma" w:eastAsia="Tahoma" w:hAnsi="Tahoma" w:cs="Tahoma"/>
          <w:sz w:val="21"/>
          <w:szCs w:val="21"/>
        </w:rPr>
        <w:t>.</w:t>
      </w:r>
      <w:r>
        <w:rPr>
          <w:rFonts w:ascii="Tahoma" w:eastAsia="Tahoma" w:hAnsi="Tahoma" w:cs="Tahoma"/>
          <w:sz w:val="21"/>
          <w:szCs w:val="21"/>
        </w:rPr>
        <w:t xml:space="preserve"> Rozhodovat bude například délka nezaměstnanosti, ale i region. </w:t>
      </w:r>
      <w:r w:rsidR="000C40EC">
        <w:rPr>
          <w:rFonts w:ascii="Tahoma" w:eastAsia="Tahoma" w:hAnsi="Tahoma" w:cs="Tahoma"/>
          <w:color w:val="CC9900"/>
          <w:sz w:val="21"/>
          <w:szCs w:val="21"/>
        </w:rPr>
        <w:t>„</w:t>
      </w:r>
      <w:r w:rsidRPr="00B27955">
        <w:rPr>
          <w:rFonts w:ascii="Tahoma" w:eastAsia="Tahoma" w:hAnsi="Tahoma" w:cs="Tahoma"/>
          <w:color w:val="CC9900"/>
          <w:sz w:val="21"/>
          <w:szCs w:val="21"/>
        </w:rPr>
        <w:t>Podle dostupných informací by mezi rizikové měli patřit ti, kdo mají dlouhodobě problém najít práci – například lidé po padesátce, s nízkou kvalifikací nebo třeba osoby, které nemohou nastoupit na plný úvazek. Nerizikoví by měli být ti, kdo mají dobrou praxi, vzdělání a nejsou ohroženi dlouhodobou nezaměstnaností.</w:t>
      </w:r>
      <w:r>
        <w:rPr>
          <w:rFonts w:ascii="Tahoma" w:eastAsia="Tahoma" w:hAnsi="Tahoma" w:cs="Tahoma"/>
          <w:color w:val="CC9900"/>
          <w:sz w:val="21"/>
          <w:szCs w:val="21"/>
        </w:rPr>
        <w:t xml:space="preserve"> </w:t>
      </w:r>
      <w:r w:rsidRPr="00B27955">
        <w:rPr>
          <w:rFonts w:ascii="Tahoma" w:eastAsia="Tahoma" w:hAnsi="Tahoma" w:cs="Tahoma"/>
          <w:color w:val="CC9900"/>
          <w:sz w:val="21"/>
          <w:szCs w:val="21"/>
        </w:rPr>
        <w:t>V Ústeckém kraji nebo Moravskoslezském regionu</w:t>
      </w:r>
      <w:r>
        <w:rPr>
          <w:rFonts w:ascii="Tahoma" w:eastAsia="Tahoma" w:hAnsi="Tahoma" w:cs="Tahoma"/>
          <w:color w:val="CC9900"/>
          <w:sz w:val="21"/>
          <w:szCs w:val="21"/>
        </w:rPr>
        <w:t>, kde je problém s nezaměstnaností nejsilnější,</w:t>
      </w:r>
      <w:r w:rsidRPr="00B27955">
        <w:rPr>
          <w:rFonts w:ascii="Tahoma" w:eastAsia="Tahoma" w:hAnsi="Tahoma" w:cs="Tahoma"/>
          <w:color w:val="CC9900"/>
          <w:sz w:val="21"/>
          <w:szCs w:val="21"/>
        </w:rPr>
        <w:t xml:space="preserve"> očekávám, že bude výrazně více rizikových uchazečů. Celorepublikově </w:t>
      </w:r>
      <w:r w:rsidR="008A3302">
        <w:rPr>
          <w:rFonts w:ascii="Tahoma" w:eastAsia="Tahoma" w:hAnsi="Tahoma" w:cs="Tahoma"/>
          <w:color w:val="CC9900"/>
          <w:sz w:val="21"/>
          <w:szCs w:val="21"/>
        </w:rPr>
        <w:t>odhaduji</w:t>
      </w:r>
      <w:r w:rsidRPr="00B27955">
        <w:rPr>
          <w:rFonts w:ascii="Tahoma" w:eastAsia="Tahoma" w:hAnsi="Tahoma" w:cs="Tahoma"/>
          <w:color w:val="CC9900"/>
          <w:sz w:val="21"/>
          <w:szCs w:val="21"/>
        </w:rPr>
        <w:t xml:space="preserve">, že </w:t>
      </w:r>
      <w:r w:rsidR="008A3302">
        <w:rPr>
          <w:rFonts w:ascii="Tahoma" w:eastAsia="Tahoma" w:hAnsi="Tahoma" w:cs="Tahoma"/>
          <w:color w:val="CC9900"/>
          <w:sz w:val="21"/>
          <w:szCs w:val="21"/>
        </w:rPr>
        <w:t>do rizikové skupiny spadne kolem 60 procent nezaměstnaných</w:t>
      </w:r>
      <w:r w:rsidR="003B2CBB">
        <w:rPr>
          <w:rFonts w:ascii="Tahoma" w:eastAsia="Tahoma" w:hAnsi="Tahoma" w:cs="Tahoma"/>
          <w:color w:val="CC9900"/>
          <w:sz w:val="21"/>
          <w:szCs w:val="21"/>
        </w:rPr>
        <w:t>,“</w:t>
      </w:r>
      <w:r w:rsidR="003E42AD" w:rsidRPr="003E42AD">
        <w:rPr>
          <w:rFonts w:ascii="Tahoma" w:eastAsia="Tahoma" w:hAnsi="Tahoma" w:cs="Tahoma"/>
          <w:color w:val="CC9900"/>
          <w:sz w:val="21"/>
          <w:szCs w:val="21"/>
        </w:rPr>
        <w:t xml:space="preserve"> </w:t>
      </w:r>
      <w:r w:rsidR="008A3302">
        <w:rPr>
          <w:rFonts w:ascii="Tahoma" w:eastAsia="Tahoma" w:hAnsi="Tahoma" w:cs="Tahoma"/>
          <w:sz w:val="21"/>
          <w:szCs w:val="21"/>
        </w:rPr>
        <w:t>řekla Marcela Vyskoková</w:t>
      </w:r>
      <w:r w:rsidR="003B2CBB">
        <w:rPr>
          <w:rFonts w:ascii="Tahoma" w:eastAsia="Tahoma" w:hAnsi="Tahoma" w:cs="Tahoma"/>
          <w:sz w:val="21"/>
          <w:szCs w:val="21"/>
        </w:rPr>
        <w:t>.</w:t>
      </w:r>
    </w:p>
    <w:p w14:paraId="22024054" w14:textId="77777777" w:rsidR="00637C3C" w:rsidRDefault="00637C3C" w:rsidP="00AD47A1">
      <w:pPr>
        <w:jc w:val="both"/>
        <w:rPr>
          <w:rFonts w:ascii="Tahoma" w:eastAsia="Tahoma" w:hAnsi="Tahoma" w:cs="Tahoma"/>
          <w:sz w:val="21"/>
          <w:szCs w:val="21"/>
        </w:rPr>
      </w:pPr>
      <w:bookmarkStart w:id="0" w:name="_gjdgxs" w:colFirst="0" w:colLast="0"/>
      <w:bookmarkEnd w:id="0"/>
    </w:p>
    <w:p w14:paraId="45918EA6" w14:textId="7289DDAF" w:rsidR="00304CD5" w:rsidRDefault="008A3302" w:rsidP="00E32179">
      <w:pPr>
        <w:pBdr>
          <w:bottom w:val="single" w:sz="4" w:space="1" w:color="auto"/>
        </w:pBdr>
        <w:jc w:val="both"/>
        <w:rPr>
          <w:rFonts w:ascii="Tahoma" w:eastAsia="Tahoma" w:hAnsi="Tahoma" w:cs="Tahoma"/>
          <w:sz w:val="21"/>
          <w:szCs w:val="21"/>
        </w:rPr>
      </w:pPr>
      <w:r>
        <w:rPr>
          <w:rFonts w:ascii="Tahoma" w:eastAsia="Tahoma" w:hAnsi="Tahoma" w:cs="Tahoma"/>
          <w:sz w:val="21"/>
          <w:szCs w:val="21"/>
        </w:rPr>
        <w:lastRenderedPageBreak/>
        <w:t>Změny by měly začít platit v druhé polovině letošního roku, rozdělování do skupin není ale jedinou novinkou, kterou úřad práce chystá</w:t>
      </w:r>
      <w:r w:rsidR="00E96A0E">
        <w:rPr>
          <w:rFonts w:ascii="Tahoma" w:eastAsia="Tahoma" w:hAnsi="Tahoma" w:cs="Tahoma"/>
          <w:sz w:val="21"/>
          <w:szCs w:val="21"/>
        </w:rPr>
        <w:t xml:space="preserve">. </w:t>
      </w:r>
      <w:r w:rsidR="00E96A0E">
        <w:rPr>
          <w:rFonts w:ascii="Tahoma" w:eastAsia="Tahoma" w:hAnsi="Tahoma" w:cs="Tahoma"/>
          <w:color w:val="CC9900"/>
          <w:sz w:val="21"/>
          <w:szCs w:val="21"/>
        </w:rPr>
        <w:t>„</w:t>
      </w:r>
      <w:r>
        <w:rPr>
          <w:rFonts w:ascii="Tahoma" w:eastAsia="Tahoma" w:hAnsi="Tahoma" w:cs="Tahoma"/>
          <w:color w:val="CC9900"/>
          <w:sz w:val="21"/>
          <w:szCs w:val="21"/>
        </w:rPr>
        <w:t>V</w:t>
      </w:r>
      <w:r w:rsidRPr="008A3302">
        <w:rPr>
          <w:rFonts w:ascii="Tahoma" w:eastAsia="Tahoma" w:hAnsi="Tahoma" w:cs="Tahoma"/>
          <w:color w:val="CC9900"/>
          <w:sz w:val="21"/>
          <w:szCs w:val="21"/>
        </w:rPr>
        <w:t>edle rozdělování do skupin se mluví o větší důslednosti v kontrole a také o přehodnocení t</w:t>
      </w:r>
      <w:r>
        <w:rPr>
          <w:rFonts w:ascii="Tahoma" w:eastAsia="Tahoma" w:hAnsi="Tahoma" w:cs="Tahoma"/>
          <w:color w:val="CC9900"/>
          <w:sz w:val="21"/>
          <w:szCs w:val="21"/>
        </w:rPr>
        <w:t>akzvaných</w:t>
      </w:r>
      <w:r w:rsidRPr="008A3302">
        <w:rPr>
          <w:rFonts w:ascii="Tahoma" w:eastAsia="Tahoma" w:hAnsi="Tahoma" w:cs="Tahoma"/>
          <w:color w:val="CC9900"/>
          <w:sz w:val="21"/>
          <w:szCs w:val="21"/>
        </w:rPr>
        <w:t xml:space="preserve"> neobsaditelných pozic – tedy</w:t>
      </w:r>
      <w:r w:rsidR="00062535">
        <w:rPr>
          <w:rFonts w:ascii="Tahoma" w:eastAsia="Tahoma" w:hAnsi="Tahoma" w:cs="Tahoma"/>
          <w:color w:val="CC9900"/>
          <w:sz w:val="21"/>
          <w:szCs w:val="21"/>
        </w:rPr>
        <w:t> zastaralých pozic, které už vlastně neexistují a v systému zůstaly „viset“</w:t>
      </w:r>
      <w:r w:rsidRPr="008A3302">
        <w:rPr>
          <w:rFonts w:ascii="Tahoma" w:eastAsia="Tahoma" w:hAnsi="Tahoma" w:cs="Tahoma"/>
          <w:color w:val="CC9900"/>
          <w:sz w:val="21"/>
          <w:szCs w:val="21"/>
        </w:rPr>
        <w:t>. To může mít vliv i na celkovou statistiku nezaměstnanost</w:t>
      </w:r>
      <w:r>
        <w:rPr>
          <w:rFonts w:ascii="Tahoma" w:eastAsia="Tahoma" w:hAnsi="Tahoma" w:cs="Tahoma"/>
          <w:color w:val="CC9900"/>
          <w:sz w:val="21"/>
          <w:szCs w:val="21"/>
        </w:rPr>
        <w:t xml:space="preserve">i, která v posledních měsících mírně vzrostla. </w:t>
      </w:r>
      <w:r w:rsidRPr="008A3302">
        <w:rPr>
          <w:rFonts w:ascii="Tahoma" w:eastAsia="Tahoma" w:hAnsi="Tahoma" w:cs="Tahoma"/>
          <w:color w:val="CC9900"/>
          <w:sz w:val="21"/>
          <w:szCs w:val="21"/>
        </w:rPr>
        <w:t>Jedním z důvodů růstu je právě pročiš</w:t>
      </w:r>
      <w:r w:rsidR="00062535">
        <w:rPr>
          <w:rFonts w:ascii="Tahoma" w:eastAsia="Tahoma" w:hAnsi="Tahoma" w:cs="Tahoma"/>
          <w:color w:val="CC9900"/>
          <w:sz w:val="21"/>
          <w:szCs w:val="21"/>
        </w:rPr>
        <w:t>ťování</w:t>
      </w:r>
      <w:r w:rsidRPr="008A3302">
        <w:rPr>
          <w:rFonts w:ascii="Tahoma" w:eastAsia="Tahoma" w:hAnsi="Tahoma" w:cs="Tahoma"/>
          <w:color w:val="CC9900"/>
          <w:sz w:val="21"/>
          <w:szCs w:val="21"/>
        </w:rPr>
        <w:t xml:space="preserve"> databáze,</w:t>
      </w:r>
      <w:r>
        <w:rPr>
          <w:rFonts w:ascii="Tahoma" w:eastAsia="Tahoma" w:hAnsi="Tahoma" w:cs="Tahoma"/>
          <w:color w:val="CC9900"/>
          <w:sz w:val="21"/>
          <w:szCs w:val="21"/>
        </w:rPr>
        <w:t xml:space="preserve"> se kterým úřad už začal a</w:t>
      </w:r>
      <w:r w:rsidRPr="008A3302">
        <w:rPr>
          <w:rFonts w:ascii="Tahoma" w:eastAsia="Tahoma" w:hAnsi="Tahoma" w:cs="Tahoma"/>
          <w:color w:val="CC9900"/>
          <w:sz w:val="21"/>
          <w:szCs w:val="21"/>
        </w:rPr>
        <w:t xml:space="preserve"> přestal</w:t>
      </w:r>
      <w:r>
        <w:rPr>
          <w:rFonts w:ascii="Tahoma" w:eastAsia="Tahoma" w:hAnsi="Tahoma" w:cs="Tahoma"/>
          <w:color w:val="CC9900"/>
          <w:sz w:val="21"/>
          <w:szCs w:val="21"/>
        </w:rPr>
        <w:t>a</w:t>
      </w:r>
      <w:r w:rsidRPr="008A3302">
        <w:rPr>
          <w:rFonts w:ascii="Tahoma" w:eastAsia="Tahoma" w:hAnsi="Tahoma" w:cs="Tahoma"/>
          <w:color w:val="CC9900"/>
          <w:sz w:val="21"/>
          <w:szCs w:val="21"/>
        </w:rPr>
        <w:t xml:space="preserve"> se</w:t>
      </w:r>
      <w:r>
        <w:rPr>
          <w:rFonts w:ascii="Tahoma" w:eastAsia="Tahoma" w:hAnsi="Tahoma" w:cs="Tahoma"/>
          <w:color w:val="CC9900"/>
          <w:sz w:val="21"/>
          <w:szCs w:val="21"/>
        </w:rPr>
        <w:t xml:space="preserve"> tak</w:t>
      </w:r>
      <w:r w:rsidRPr="008A3302">
        <w:rPr>
          <w:rFonts w:ascii="Tahoma" w:eastAsia="Tahoma" w:hAnsi="Tahoma" w:cs="Tahoma"/>
          <w:color w:val="CC9900"/>
          <w:sz w:val="21"/>
          <w:szCs w:val="21"/>
        </w:rPr>
        <w:t xml:space="preserve"> uměle snižovat čísla nezaměstnanosti. </w:t>
      </w:r>
      <w:r>
        <w:rPr>
          <w:rFonts w:ascii="Tahoma" w:eastAsia="Tahoma" w:hAnsi="Tahoma" w:cs="Tahoma"/>
          <w:color w:val="CC9900"/>
          <w:sz w:val="21"/>
          <w:szCs w:val="21"/>
        </w:rPr>
        <w:t>Jde o</w:t>
      </w:r>
      <w:r w:rsidRPr="008A3302">
        <w:rPr>
          <w:rFonts w:ascii="Tahoma" w:eastAsia="Tahoma" w:hAnsi="Tahoma" w:cs="Tahoma"/>
          <w:color w:val="CC9900"/>
          <w:sz w:val="21"/>
          <w:szCs w:val="21"/>
        </w:rPr>
        <w:t xml:space="preserve"> dobrý krok směrem k větší transparentnosti, ale zároveň to přináší nepříjemný dopad na papírovou statistiku</w:t>
      </w:r>
      <w:r w:rsidR="00AE7C33">
        <w:rPr>
          <w:rFonts w:ascii="Tahoma" w:eastAsia="Tahoma" w:hAnsi="Tahoma" w:cs="Tahoma"/>
          <w:color w:val="CC9900"/>
          <w:sz w:val="21"/>
          <w:szCs w:val="21"/>
        </w:rPr>
        <w:t xml:space="preserve">,“ </w:t>
      </w:r>
      <w:r>
        <w:rPr>
          <w:rFonts w:ascii="Tahoma" w:eastAsia="Tahoma" w:hAnsi="Tahoma" w:cs="Tahoma"/>
          <w:sz w:val="21"/>
          <w:szCs w:val="21"/>
        </w:rPr>
        <w:t>vysvětlila</w:t>
      </w:r>
      <w:r w:rsidR="00AE7C33">
        <w:rPr>
          <w:rFonts w:ascii="Tahoma" w:eastAsia="Tahoma" w:hAnsi="Tahoma" w:cs="Tahoma"/>
          <w:sz w:val="21"/>
          <w:szCs w:val="21"/>
        </w:rPr>
        <w:t xml:space="preserve"> Olga Hyklová.</w:t>
      </w:r>
    </w:p>
    <w:p w14:paraId="6E117C2C" w14:textId="224A3431" w:rsidR="008A3302" w:rsidRDefault="008A3302" w:rsidP="008A3302">
      <w:pPr>
        <w:pBdr>
          <w:bottom w:val="single" w:sz="4" w:space="1" w:color="auto"/>
        </w:pBdr>
        <w:jc w:val="both"/>
        <w:rPr>
          <w:rFonts w:ascii="Tahoma" w:eastAsia="Tahoma" w:hAnsi="Tahoma" w:cs="Tahoma"/>
          <w:sz w:val="21"/>
          <w:szCs w:val="21"/>
        </w:rPr>
      </w:pPr>
      <w:r w:rsidRPr="008A3302">
        <w:rPr>
          <w:rFonts w:ascii="Tahoma" w:eastAsia="Tahoma" w:hAnsi="Tahoma" w:cs="Tahoma"/>
          <w:sz w:val="21"/>
          <w:szCs w:val="21"/>
        </w:rPr>
        <w:t xml:space="preserve">Mezi nejčastější zadavatele pracovních nabídek </w:t>
      </w:r>
      <w:r>
        <w:rPr>
          <w:rFonts w:ascii="Tahoma" w:eastAsia="Tahoma" w:hAnsi="Tahoma" w:cs="Tahoma"/>
          <w:sz w:val="21"/>
          <w:szCs w:val="21"/>
        </w:rPr>
        <w:t xml:space="preserve">na úřadu práce </w:t>
      </w:r>
      <w:r w:rsidRPr="008A3302">
        <w:rPr>
          <w:rFonts w:ascii="Tahoma" w:eastAsia="Tahoma" w:hAnsi="Tahoma" w:cs="Tahoma"/>
          <w:sz w:val="21"/>
          <w:szCs w:val="21"/>
        </w:rPr>
        <w:t xml:space="preserve">patří </w:t>
      </w:r>
      <w:r>
        <w:rPr>
          <w:rFonts w:ascii="Tahoma" w:eastAsia="Tahoma" w:hAnsi="Tahoma" w:cs="Tahoma"/>
          <w:sz w:val="21"/>
          <w:szCs w:val="21"/>
        </w:rPr>
        <w:t>menší firmy</w:t>
      </w:r>
      <w:r w:rsidRPr="008A3302">
        <w:rPr>
          <w:rFonts w:ascii="Tahoma" w:eastAsia="Tahoma" w:hAnsi="Tahoma" w:cs="Tahoma"/>
          <w:sz w:val="21"/>
          <w:szCs w:val="21"/>
        </w:rPr>
        <w:t xml:space="preserve">. </w:t>
      </w:r>
      <w:r w:rsidR="00F764FE">
        <w:rPr>
          <w:rFonts w:ascii="Tahoma" w:eastAsia="Tahoma" w:hAnsi="Tahoma" w:cs="Tahoma"/>
          <w:sz w:val="21"/>
          <w:szCs w:val="21"/>
        </w:rPr>
        <w:t>Forma n</w:t>
      </w:r>
      <w:r w:rsidRPr="008A3302">
        <w:rPr>
          <w:rFonts w:ascii="Tahoma" w:eastAsia="Tahoma" w:hAnsi="Tahoma" w:cs="Tahoma"/>
          <w:sz w:val="21"/>
          <w:szCs w:val="21"/>
        </w:rPr>
        <w:t xml:space="preserve">abídky ale musí splňovat řadu kritérií. Některá pravidla </w:t>
      </w:r>
      <w:r w:rsidR="000D1BA0">
        <w:rPr>
          <w:rFonts w:ascii="Tahoma" w:eastAsia="Tahoma" w:hAnsi="Tahoma" w:cs="Tahoma"/>
          <w:sz w:val="21"/>
          <w:szCs w:val="21"/>
        </w:rPr>
        <w:t>ú</w:t>
      </w:r>
      <w:r w:rsidRPr="008A3302">
        <w:rPr>
          <w:rFonts w:ascii="Tahoma" w:eastAsia="Tahoma" w:hAnsi="Tahoma" w:cs="Tahoma"/>
          <w:sz w:val="21"/>
          <w:szCs w:val="21"/>
        </w:rPr>
        <w:t>řadu práce působí až bizarně a celý proces obsazování pozic zbytečně zdržují a komplikují</w:t>
      </w:r>
      <w:r>
        <w:rPr>
          <w:rFonts w:ascii="Tahoma" w:eastAsia="Tahoma" w:hAnsi="Tahoma" w:cs="Tahoma"/>
          <w:sz w:val="21"/>
          <w:szCs w:val="21"/>
        </w:rPr>
        <w:t xml:space="preserve">. </w:t>
      </w:r>
      <w:r>
        <w:rPr>
          <w:rFonts w:ascii="Tahoma" w:eastAsia="Tahoma" w:hAnsi="Tahoma" w:cs="Tahoma"/>
          <w:color w:val="CC9900"/>
          <w:sz w:val="21"/>
          <w:szCs w:val="21"/>
        </w:rPr>
        <w:t>„</w:t>
      </w:r>
      <w:r w:rsidRPr="008A3302">
        <w:rPr>
          <w:rFonts w:ascii="Tahoma" w:eastAsia="Tahoma" w:hAnsi="Tahoma" w:cs="Tahoma"/>
          <w:color w:val="CC9900"/>
          <w:sz w:val="21"/>
          <w:szCs w:val="21"/>
        </w:rPr>
        <w:t xml:space="preserve">Nabídka </w:t>
      </w:r>
      <w:r w:rsidR="00F764FE">
        <w:rPr>
          <w:rFonts w:ascii="Tahoma" w:eastAsia="Tahoma" w:hAnsi="Tahoma" w:cs="Tahoma"/>
          <w:color w:val="CC9900"/>
          <w:sz w:val="21"/>
          <w:szCs w:val="21"/>
        </w:rPr>
        <w:t xml:space="preserve">pracovní pozice </w:t>
      </w:r>
      <w:r w:rsidRPr="008A3302">
        <w:rPr>
          <w:rFonts w:ascii="Tahoma" w:eastAsia="Tahoma" w:hAnsi="Tahoma" w:cs="Tahoma"/>
          <w:color w:val="CC9900"/>
          <w:sz w:val="21"/>
          <w:szCs w:val="21"/>
        </w:rPr>
        <w:t xml:space="preserve">musí být formulována neutrálně – bez uvedení věku, pohlaví nebo jakéhokoli zvýhodnění. Neměly by se objevovat ani požadavky jako „mladý kolektiv“ nebo „vhodné pro maminky“ – to už může být </w:t>
      </w:r>
      <w:r>
        <w:rPr>
          <w:rFonts w:ascii="Tahoma" w:eastAsia="Tahoma" w:hAnsi="Tahoma" w:cs="Tahoma"/>
          <w:color w:val="CC9900"/>
          <w:sz w:val="21"/>
          <w:szCs w:val="21"/>
        </w:rPr>
        <w:t>úřadem</w:t>
      </w:r>
      <w:r w:rsidRPr="008A3302">
        <w:rPr>
          <w:rFonts w:ascii="Tahoma" w:eastAsia="Tahoma" w:hAnsi="Tahoma" w:cs="Tahoma"/>
          <w:color w:val="CC9900"/>
          <w:sz w:val="21"/>
          <w:szCs w:val="21"/>
        </w:rPr>
        <w:t xml:space="preserve"> vyhodnoceno jako diskriminace. A přesně tady vidím určitou absurditu, protože </w:t>
      </w:r>
      <w:r>
        <w:rPr>
          <w:rFonts w:ascii="Tahoma" w:eastAsia="Tahoma" w:hAnsi="Tahoma" w:cs="Tahoma"/>
          <w:color w:val="CC9900"/>
          <w:sz w:val="21"/>
          <w:szCs w:val="21"/>
        </w:rPr>
        <w:t>přesnější zacílení inzerátu, které by vedlo k rychlejšímu obsazení pozice</w:t>
      </w:r>
      <w:r w:rsidR="00AB32CA">
        <w:rPr>
          <w:rFonts w:ascii="Tahoma" w:eastAsia="Tahoma" w:hAnsi="Tahoma" w:cs="Tahoma"/>
          <w:color w:val="CC9900"/>
          <w:sz w:val="21"/>
          <w:szCs w:val="21"/>
        </w:rPr>
        <w:t>,</w:t>
      </w:r>
      <w:r>
        <w:rPr>
          <w:rFonts w:ascii="Tahoma" w:eastAsia="Tahoma" w:hAnsi="Tahoma" w:cs="Tahoma"/>
          <w:color w:val="CC9900"/>
          <w:sz w:val="21"/>
          <w:szCs w:val="21"/>
        </w:rPr>
        <w:t xml:space="preserve"> bývá pokutováno. </w:t>
      </w:r>
      <w:r w:rsidRPr="008A3302">
        <w:rPr>
          <w:rFonts w:ascii="Tahoma" w:eastAsia="Tahoma" w:hAnsi="Tahoma" w:cs="Tahoma"/>
          <w:color w:val="CC9900"/>
          <w:sz w:val="21"/>
          <w:szCs w:val="21"/>
        </w:rPr>
        <w:t>Setkali jsme se s tím, že stačilo uvést pozici v ženském rodě</w:t>
      </w:r>
      <w:r w:rsidR="005C3A19">
        <w:rPr>
          <w:rFonts w:ascii="Tahoma" w:eastAsia="Tahoma" w:hAnsi="Tahoma" w:cs="Tahoma"/>
          <w:color w:val="CC9900"/>
          <w:sz w:val="21"/>
          <w:szCs w:val="21"/>
        </w:rPr>
        <w:t>,</w:t>
      </w:r>
      <w:r w:rsidRPr="008A3302">
        <w:rPr>
          <w:rFonts w:ascii="Tahoma" w:eastAsia="Tahoma" w:hAnsi="Tahoma" w:cs="Tahoma"/>
          <w:color w:val="CC9900"/>
          <w:sz w:val="21"/>
          <w:szCs w:val="21"/>
        </w:rPr>
        <w:t xml:space="preserve"> a byla nám udělena pokuta</w:t>
      </w:r>
      <w:r>
        <w:rPr>
          <w:rFonts w:ascii="Tahoma" w:eastAsia="Tahoma" w:hAnsi="Tahoma" w:cs="Tahoma"/>
          <w:color w:val="CC9900"/>
          <w:sz w:val="21"/>
          <w:szCs w:val="21"/>
        </w:rPr>
        <w:t xml:space="preserve"> </w:t>
      </w:r>
      <w:r w:rsidRPr="008A3302">
        <w:rPr>
          <w:rFonts w:ascii="Tahoma" w:eastAsia="Tahoma" w:hAnsi="Tahoma" w:cs="Tahoma"/>
          <w:color w:val="CC9900"/>
          <w:sz w:val="21"/>
          <w:szCs w:val="21"/>
        </w:rPr>
        <w:t>ve výši několika tisíc korun za údajnou diskriminaci mužů. Takové situace ukazují, že pravidla jsou často aplikována příliš striktně a bez kontextu. O to víc je pak překvapující, když se nově hovoří o rozdělení uchazečů podle rizikovosti</w:t>
      </w:r>
      <w:r>
        <w:rPr>
          <w:rFonts w:ascii="Tahoma" w:eastAsia="Tahoma" w:hAnsi="Tahoma" w:cs="Tahoma"/>
          <w:color w:val="CC9900"/>
          <w:sz w:val="21"/>
          <w:szCs w:val="21"/>
        </w:rPr>
        <w:t xml:space="preserve">,“ </w:t>
      </w:r>
      <w:r w:rsidR="000D1BA0">
        <w:rPr>
          <w:rFonts w:ascii="Tahoma" w:eastAsia="Tahoma" w:hAnsi="Tahoma" w:cs="Tahoma"/>
          <w:sz w:val="21"/>
          <w:szCs w:val="21"/>
        </w:rPr>
        <w:t xml:space="preserve">uvedla </w:t>
      </w:r>
      <w:r w:rsidR="00D01412" w:rsidRPr="00D01412">
        <w:rPr>
          <w:rFonts w:ascii="Tahoma" w:eastAsia="Tahoma" w:hAnsi="Tahoma" w:cs="Tahoma"/>
          <w:sz w:val="21"/>
          <w:szCs w:val="21"/>
        </w:rPr>
        <w:t>Gabriela Hansliková, obchodní ředitelka personální agentury Advantage Consulting</w:t>
      </w:r>
      <w:r>
        <w:rPr>
          <w:rFonts w:ascii="Tahoma" w:eastAsia="Tahoma" w:hAnsi="Tahoma" w:cs="Tahoma"/>
          <w:sz w:val="21"/>
          <w:szCs w:val="21"/>
        </w:rPr>
        <w:t>.</w:t>
      </w:r>
    </w:p>
    <w:p w14:paraId="62B5A896" w14:textId="61F0D07E" w:rsidR="008A3302" w:rsidRPr="000D1BA0" w:rsidRDefault="000D1BA0" w:rsidP="00E32179">
      <w:pPr>
        <w:pBdr>
          <w:bottom w:val="single" w:sz="4" w:space="1" w:color="auto"/>
        </w:pBdr>
        <w:jc w:val="both"/>
        <w:rPr>
          <w:rFonts w:ascii="Tahoma" w:eastAsia="Tahoma" w:hAnsi="Tahoma" w:cs="Tahoma"/>
          <w:sz w:val="21"/>
          <w:szCs w:val="21"/>
        </w:rPr>
      </w:pPr>
      <w:r>
        <w:rPr>
          <w:rFonts w:ascii="Tahoma" w:eastAsia="Tahoma" w:hAnsi="Tahoma" w:cs="Tahoma"/>
          <w:sz w:val="21"/>
          <w:szCs w:val="21"/>
        </w:rPr>
        <w:t xml:space="preserve">Udělení pokuty za špatně formulovaný inzerát není nic výjimečného. Právě větší flexibilitu v zadávání inzerátů by personalisté uvítali. </w:t>
      </w:r>
      <w:r>
        <w:rPr>
          <w:rFonts w:ascii="Tahoma" w:eastAsia="Tahoma" w:hAnsi="Tahoma" w:cs="Tahoma"/>
          <w:color w:val="CC9900"/>
          <w:sz w:val="21"/>
          <w:szCs w:val="21"/>
        </w:rPr>
        <w:t>„</w:t>
      </w:r>
      <w:r w:rsidRPr="000D1BA0">
        <w:rPr>
          <w:rFonts w:ascii="Tahoma" w:eastAsia="Tahoma" w:hAnsi="Tahoma" w:cs="Tahoma"/>
          <w:color w:val="CC9900"/>
          <w:sz w:val="21"/>
          <w:szCs w:val="21"/>
        </w:rPr>
        <w:t xml:space="preserve">Zkušenost je taková, že </w:t>
      </w:r>
      <w:r>
        <w:rPr>
          <w:rFonts w:ascii="Tahoma" w:eastAsia="Tahoma" w:hAnsi="Tahoma" w:cs="Tahoma"/>
          <w:color w:val="CC9900"/>
          <w:sz w:val="21"/>
          <w:szCs w:val="21"/>
        </w:rPr>
        <w:t>úřad práce</w:t>
      </w:r>
      <w:r w:rsidRPr="000D1BA0">
        <w:rPr>
          <w:rFonts w:ascii="Tahoma" w:eastAsia="Tahoma" w:hAnsi="Tahoma" w:cs="Tahoma"/>
          <w:color w:val="CC9900"/>
          <w:sz w:val="21"/>
          <w:szCs w:val="21"/>
        </w:rPr>
        <w:t xml:space="preserve"> postupuje velmi přísně u formální správnosti inzerátů. Někdy se trestá i to, co bylo míněno dobře, a právě to odrazuje zaměstnavatele od spolupráce. A to je škoda – pokud chceme aktivně pomáhat lidem zpět do práce, měli bychom vytvářet prostor pro flexibilitu a rozumný přístup</w:t>
      </w:r>
      <w:r>
        <w:rPr>
          <w:rFonts w:ascii="Tahoma" w:eastAsia="Tahoma" w:hAnsi="Tahoma" w:cs="Tahoma"/>
          <w:color w:val="CC9900"/>
          <w:sz w:val="21"/>
          <w:szCs w:val="21"/>
        </w:rPr>
        <w:t xml:space="preserve">,“ </w:t>
      </w:r>
      <w:r>
        <w:rPr>
          <w:rFonts w:ascii="Tahoma" w:eastAsia="Tahoma" w:hAnsi="Tahoma" w:cs="Tahoma"/>
          <w:sz w:val="21"/>
          <w:szCs w:val="21"/>
        </w:rPr>
        <w:t xml:space="preserve">uzavřela </w:t>
      </w:r>
      <w:r w:rsidR="00D01412" w:rsidRPr="00D01412">
        <w:rPr>
          <w:rFonts w:ascii="Tahoma" w:eastAsia="Tahoma" w:hAnsi="Tahoma" w:cs="Tahoma"/>
          <w:sz w:val="21"/>
          <w:szCs w:val="21"/>
        </w:rPr>
        <w:t>Gabriela Hansliková</w:t>
      </w:r>
      <w:r>
        <w:rPr>
          <w:rFonts w:ascii="Tahoma" w:eastAsia="Tahoma" w:hAnsi="Tahoma" w:cs="Tahoma"/>
          <w:sz w:val="21"/>
          <w:szCs w:val="21"/>
        </w:rPr>
        <w:t>.</w:t>
      </w:r>
    </w:p>
    <w:p w14:paraId="47F016A5" w14:textId="77777777" w:rsidR="00304CD5" w:rsidRDefault="00A920F6">
      <w:pPr>
        <w:jc w:val="both"/>
        <w:rPr>
          <w:rFonts w:ascii="Tahoma" w:eastAsia="Tahoma" w:hAnsi="Tahoma" w:cs="Tahoma"/>
          <w:sz w:val="21"/>
          <w:szCs w:val="21"/>
        </w:rPr>
      </w:pPr>
      <w:r>
        <w:rPr>
          <w:rFonts w:ascii="Tahoma" w:eastAsia="Tahoma" w:hAnsi="Tahoma" w:cs="Tahoma"/>
          <w:b/>
        </w:rPr>
        <w:t>KONTAKT PRO MÉDIA:</w:t>
      </w:r>
    </w:p>
    <w:p w14:paraId="60A1985F" w14:textId="77777777" w:rsidR="00304CD5" w:rsidRDefault="00A920F6">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Mgr. Petra Ďurčíková</w:t>
      </w:r>
      <w:r>
        <w:rPr>
          <w:rFonts w:ascii="Tahoma" w:eastAsia="Tahoma" w:hAnsi="Tahoma" w:cs="Tahoma"/>
          <w:b/>
          <w:color w:val="CC9900"/>
          <w:sz w:val="20"/>
          <w:szCs w:val="20"/>
        </w:rPr>
        <w:t>_mediální konzultant</w:t>
      </w:r>
    </w:p>
    <w:p w14:paraId="325F6BF3" w14:textId="77777777" w:rsidR="00304CD5" w:rsidRDefault="00A920F6">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3B15CAEE" wp14:editId="4E16D25E">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28675" cy="131954"/>
                    </a:xfrm>
                    <a:prstGeom prst="rect">
                      <a:avLst/>
                    </a:prstGeom>
                    <a:ln/>
                  </pic:spPr>
                </pic:pic>
              </a:graphicData>
            </a:graphic>
          </wp:inline>
        </w:drawing>
      </w:r>
    </w:p>
    <w:p w14:paraId="11BD1149" w14:textId="77777777" w:rsidR="00304CD5" w:rsidRDefault="00A920F6">
      <w:pPr>
        <w:pBdr>
          <w:bottom w:val="single" w:sz="6" w:space="1" w:color="000000"/>
        </w:pBdr>
        <w:spacing w:line="240" w:lineRule="auto"/>
        <w:rPr>
          <w:rFonts w:ascii="Tahoma" w:eastAsia="Tahoma" w:hAnsi="Tahoma" w:cs="Tahoma"/>
          <w:b/>
          <w:color w:val="0070C0"/>
          <w:sz w:val="20"/>
          <w:szCs w:val="20"/>
        </w:rPr>
      </w:pPr>
      <w:r>
        <w:rPr>
          <w:rFonts w:ascii="Tahoma" w:eastAsia="Tahoma" w:hAnsi="Tahoma" w:cs="Tahoma"/>
          <w:b/>
          <w:sz w:val="20"/>
          <w:szCs w:val="20"/>
        </w:rPr>
        <w:t xml:space="preserve">+420 733 643 825, </w:t>
      </w:r>
      <w:hyperlink r:id="rId8">
        <w:r w:rsidR="00304CD5">
          <w:rPr>
            <w:rFonts w:ascii="Tahoma" w:eastAsia="Tahoma" w:hAnsi="Tahoma" w:cs="Tahoma"/>
            <w:b/>
            <w:color w:val="0070C0"/>
            <w:sz w:val="20"/>
            <w:szCs w:val="20"/>
            <w:u w:val="single"/>
          </w:rPr>
          <w:t>petra@pearmedia.cz</w:t>
        </w:r>
      </w:hyperlink>
      <w:r>
        <w:rPr>
          <w:rFonts w:ascii="Tahoma" w:eastAsia="Tahoma" w:hAnsi="Tahoma" w:cs="Tahoma"/>
          <w:b/>
          <w:color w:val="0070C0"/>
          <w:sz w:val="20"/>
          <w:szCs w:val="20"/>
        </w:rPr>
        <w:t xml:space="preserve">, </w:t>
      </w:r>
      <w:hyperlink r:id="rId9">
        <w:r w:rsidR="00304CD5">
          <w:rPr>
            <w:rFonts w:ascii="Tahoma" w:eastAsia="Tahoma" w:hAnsi="Tahoma" w:cs="Tahoma"/>
            <w:b/>
            <w:color w:val="0070C0"/>
            <w:sz w:val="20"/>
            <w:szCs w:val="20"/>
            <w:u w:val="single"/>
          </w:rPr>
          <w:t>pearmedia.cz</w:t>
        </w:r>
      </w:hyperlink>
      <w:r>
        <w:rPr>
          <w:rFonts w:ascii="Tahoma" w:eastAsia="Tahoma" w:hAnsi="Tahoma" w:cs="Tahoma"/>
          <w:color w:val="0070C0"/>
          <w:sz w:val="20"/>
          <w:szCs w:val="20"/>
        </w:rPr>
        <w:br/>
      </w:r>
    </w:p>
    <w:p w14:paraId="1D4CE65A" w14:textId="77777777" w:rsidR="00304CD5" w:rsidRDefault="00A920F6">
      <w:pPr>
        <w:jc w:val="both"/>
        <w:rPr>
          <w:rFonts w:ascii="Tahoma" w:eastAsia="Tahoma" w:hAnsi="Tahoma" w:cs="Tahoma"/>
          <w:b/>
        </w:rPr>
      </w:pPr>
      <w:r>
        <w:rPr>
          <w:rFonts w:ascii="Tahoma" w:eastAsia="Tahoma" w:hAnsi="Tahoma" w:cs="Tahoma"/>
          <w:b/>
        </w:rPr>
        <w:t xml:space="preserve">ADVANTAGE CONSULTING, </w:t>
      </w:r>
      <w:hyperlink r:id="rId10">
        <w:r w:rsidR="00304CD5">
          <w:rPr>
            <w:rFonts w:ascii="Tahoma" w:eastAsia="Tahoma" w:hAnsi="Tahoma" w:cs="Tahoma"/>
            <w:b/>
            <w:color w:val="0070C0"/>
            <w:u w:val="single"/>
          </w:rPr>
          <w:t>www.acjobs.cz</w:t>
        </w:r>
      </w:hyperlink>
    </w:p>
    <w:p w14:paraId="2A2DD374" w14:textId="77777777" w:rsidR="00304CD5" w:rsidRDefault="00A920F6">
      <w:pPr>
        <w:jc w:val="both"/>
        <w:rPr>
          <w:rFonts w:ascii="Tahoma" w:eastAsia="Tahoma" w:hAnsi="Tahoma" w:cs="Tahoma"/>
          <w:sz w:val="21"/>
          <w:szCs w:val="21"/>
        </w:rPr>
      </w:pPr>
      <w:r>
        <w:rPr>
          <w:rFonts w:ascii="Tahoma" w:eastAsia="Tahoma" w:hAnsi="Tahoma" w:cs="Tahoma"/>
          <w:sz w:val="18"/>
          <w:szCs w:val="18"/>
        </w:rPr>
        <w:t xml:space="preserve">Personální agentura Advantage Consulting je největší česká personální agentura v oblasti Recruitmentu. Uchazečům o zaměstnání pomáhá s jejich uplatněním na trhu práce od roku 2002. Síť poboček má po celé ČR. Zajišťuje komplexní služby v oblasti lidských zdrojů, poradenství v otázkách náboru a hodnocení nových či stávajících zaměstnanců. </w:t>
      </w:r>
      <w:r>
        <w:rPr>
          <w:rFonts w:ascii="Tahoma" w:eastAsia="Tahoma" w:hAnsi="Tahoma" w:cs="Tahoma"/>
          <w:sz w:val="21"/>
          <w:szCs w:val="21"/>
        </w:rPr>
        <w:t xml:space="preserve"> </w:t>
      </w:r>
    </w:p>
    <w:sectPr w:rsidR="00304CD5">
      <w:headerReference w:type="default"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AE380" w14:textId="77777777" w:rsidR="00F31473" w:rsidRDefault="00F31473">
      <w:pPr>
        <w:spacing w:after="0" w:line="240" w:lineRule="auto"/>
      </w:pPr>
      <w:r>
        <w:separator/>
      </w:r>
    </w:p>
  </w:endnote>
  <w:endnote w:type="continuationSeparator" w:id="0">
    <w:p w14:paraId="157924AC" w14:textId="77777777" w:rsidR="00F31473" w:rsidRDefault="00F31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C2880" w14:textId="77777777" w:rsidR="00304CD5" w:rsidRDefault="00304CD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3A3F4" w14:textId="77777777" w:rsidR="00F31473" w:rsidRDefault="00F31473">
      <w:pPr>
        <w:spacing w:after="0" w:line="240" w:lineRule="auto"/>
      </w:pPr>
      <w:r>
        <w:separator/>
      </w:r>
    </w:p>
  </w:footnote>
  <w:footnote w:type="continuationSeparator" w:id="0">
    <w:p w14:paraId="00166225" w14:textId="77777777" w:rsidR="00F31473" w:rsidRDefault="00F31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5BC9" w14:textId="77777777" w:rsidR="00304CD5" w:rsidRDefault="00A920F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r>
      <w:rPr>
        <w:b/>
        <w:color w:val="000000"/>
        <w:sz w:val="36"/>
        <w:szCs w:val="36"/>
      </w:rPr>
      <w:tab/>
    </w:r>
  </w:p>
  <w:p w14:paraId="3BC62E79" w14:textId="77777777" w:rsidR="00464256" w:rsidRDefault="0046425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24523C13" w14:textId="7F7EBA83" w:rsidR="00AE7C33" w:rsidRDefault="00A920F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noProof/>
        <w:color w:val="000000"/>
        <w:sz w:val="10"/>
        <w:szCs w:val="10"/>
      </w:rPr>
      <w:drawing>
        <wp:inline distT="0" distB="0" distL="0" distR="0" wp14:anchorId="3770349B" wp14:editId="669EFFA3">
          <wp:extent cx="1760829" cy="54481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60829" cy="544811"/>
                  </a:xfrm>
                  <a:prstGeom prst="rect">
                    <a:avLst/>
                  </a:prstGeom>
                  <a:ln/>
                </pic:spPr>
              </pic:pic>
            </a:graphicData>
          </a:graphic>
        </wp:inline>
      </w:drawing>
    </w:r>
    <w:r>
      <w:rPr>
        <w:b/>
        <w:color w:val="000000"/>
        <w:sz w:val="36"/>
        <w:szCs w:val="36"/>
      </w:rPr>
      <w:tab/>
    </w:r>
    <w:r>
      <w:rPr>
        <w:b/>
        <w:color w:val="000000"/>
        <w:sz w:val="36"/>
        <w:szCs w:val="36"/>
      </w:rPr>
      <w:tab/>
      <w:t>TISKOVÁ ZPRÁVA</w:t>
    </w:r>
  </w:p>
  <w:p w14:paraId="1A5CD6A8"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6A3AB64"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3CF30C1"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6CE9D4A"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B12010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8E9E6D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9326FB1"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B7BE095"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3900B36"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69C8BCD"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3DA2407"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E5CF0D1"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C72A35E"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82AB0F5"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FE6CAFC"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45CF390"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8D7F28C"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332EEFB"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CD0621D"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F9E6003"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91FAD5F" w14:textId="77777777" w:rsidR="00701EED" w:rsidRDefault="00701EE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7F0DC15"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036A29F" w14:textId="77777777" w:rsidR="00C9652D" w:rsidRDefault="00C9652D">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FF31CA7"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C9F204A"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32D29B6"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A1CA251" w14:textId="77777777" w:rsidR="00464256" w:rsidRDefault="00464256">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6A5FC30"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8C8ABD0" w14:textId="77777777" w:rsidR="00304CD5" w:rsidRDefault="00304CD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73ED08"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1B5914AA"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37A7F8C"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D7BE3C4" w14:textId="77777777" w:rsidR="00304CD5" w:rsidRDefault="00304CD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D95"/>
    <w:multiLevelType w:val="multilevel"/>
    <w:tmpl w:val="DBCC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98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D5"/>
    <w:rsid w:val="00016B7D"/>
    <w:rsid w:val="00062535"/>
    <w:rsid w:val="000C40EC"/>
    <w:rsid w:val="000D0EFD"/>
    <w:rsid w:val="000D1BA0"/>
    <w:rsid w:val="000E73FE"/>
    <w:rsid w:val="00135CB2"/>
    <w:rsid w:val="0014775C"/>
    <w:rsid w:val="001E2EE5"/>
    <w:rsid w:val="00250374"/>
    <w:rsid w:val="00260F63"/>
    <w:rsid w:val="00304CD5"/>
    <w:rsid w:val="00396C31"/>
    <w:rsid w:val="003B2CBB"/>
    <w:rsid w:val="003E201B"/>
    <w:rsid w:val="003E42AD"/>
    <w:rsid w:val="003F030C"/>
    <w:rsid w:val="003F2272"/>
    <w:rsid w:val="0043511A"/>
    <w:rsid w:val="00464256"/>
    <w:rsid w:val="004C59DE"/>
    <w:rsid w:val="004D3C45"/>
    <w:rsid w:val="004E0590"/>
    <w:rsid w:val="004F7876"/>
    <w:rsid w:val="005B6D4B"/>
    <w:rsid w:val="005C3A19"/>
    <w:rsid w:val="005C5BE7"/>
    <w:rsid w:val="005C6120"/>
    <w:rsid w:val="00637C3C"/>
    <w:rsid w:val="00652039"/>
    <w:rsid w:val="006E2528"/>
    <w:rsid w:val="00701EED"/>
    <w:rsid w:val="00734015"/>
    <w:rsid w:val="007D51E8"/>
    <w:rsid w:val="007F52ED"/>
    <w:rsid w:val="00853B52"/>
    <w:rsid w:val="00861938"/>
    <w:rsid w:val="0086316B"/>
    <w:rsid w:val="00897E8B"/>
    <w:rsid w:val="008A3302"/>
    <w:rsid w:val="008B7C75"/>
    <w:rsid w:val="008E27A7"/>
    <w:rsid w:val="0094113B"/>
    <w:rsid w:val="0096346D"/>
    <w:rsid w:val="0097258C"/>
    <w:rsid w:val="00996BDE"/>
    <w:rsid w:val="009F2D35"/>
    <w:rsid w:val="009F3476"/>
    <w:rsid w:val="00A05135"/>
    <w:rsid w:val="00A11DCC"/>
    <w:rsid w:val="00A920F6"/>
    <w:rsid w:val="00AB32CA"/>
    <w:rsid w:val="00AC472F"/>
    <w:rsid w:val="00AD2759"/>
    <w:rsid w:val="00AD47A1"/>
    <w:rsid w:val="00AE7C33"/>
    <w:rsid w:val="00B27955"/>
    <w:rsid w:val="00B3021B"/>
    <w:rsid w:val="00B3171A"/>
    <w:rsid w:val="00B41799"/>
    <w:rsid w:val="00B43E3C"/>
    <w:rsid w:val="00B87E20"/>
    <w:rsid w:val="00C9652D"/>
    <w:rsid w:val="00CA28BD"/>
    <w:rsid w:val="00CF4CB3"/>
    <w:rsid w:val="00D01412"/>
    <w:rsid w:val="00DC4A65"/>
    <w:rsid w:val="00E32179"/>
    <w:rsid w:val="00E4517F"/>
    <w:rsid w:val="00E96A0E"/>
    <w:rsid w:val="00ED1B3D"/>
    <w:rsid w:val="00ED6E1E"/>
    <w:rsid w:val="00EF52B4"/>
    <w:rsid w:val="00F024D3"/>
    <w:rsid w:val="00F31473"/>
    <w:rsid w:val="00F5376C"/>
    <w:rsid w:val="00F64E2E"/>
    <w:rsid w:val="00F75D70"/>
    <w:rsid w:val="00F764FE"/>
    <w:rsid w:val="00FA76E3"/>
    <w:rsid w:val="00FA7707"/>
    <w:rsid w:val="00FC4C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CDC7"/>
  <w15:docId w15:val="{F2C3C9A0-0FAD-4147-83C1-F45C53DA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AE7C3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E7C33"/>
  </w:style>
  <w:style w:type="paragraph" w:styleId="Zpat">
    <w:name w:val="footer"/>
    <w:basedOn w:val="Normln"/>
    <w:link w:val="ZpatChar"/>
    <w:uiPriority w:val="99"/>
    <w:unhideWhenUsed/>
    <w:rsid w:val="00AE7C33"/>
    <w:pPr>
      <w:tabs>
        <w:tab w:val="center" w:pos="4536"/>
        <w:tab w:val="right" w:pos="9072"/>
      </w:tabs>
      <w:spacing w:after="0" w:line="240" w:lineRule="auto"/>
    </w:pPr>
  </w:style>
  <w:style w:type="character" w:customStyle="1" w:styleId="ZpatChar">
    <w:name w:val="Zápatí Char"/>
    <w:basedOn w:val="Standardnpsmoodstavce"/>
    <w:link w:val="Zpat"/>
    <w:uiPriority w:val="99"/>
    <w:rsid w:val="00AE7C33"/>
  </w:style>
  <w:style w:type="character" w:styleId="Odkaznakoment">
    <w:name w:val="annotation reference"/>
    <w:basedOn w:val="Standardnpsmoodstavce"/>
    <w:uiPriority w:val="99"/>
    <w:semiHidden/>
    <w:unhideWhenUsed/>
    <w:rsid w:val="00EF52B4"/>
    <w:rPr>
      <w:sz w:val="16"/>
      <w:szCs w:val="16"/>
    </w:rPr>
  </w:style>
  <w:style w:type="paragraph" w:styleId="Textkomente">
    <w:name w:val="annotation text"/>
    <w:basedOn w:val="Normln"/>
    <w:link w:val="TextkomenteChar"/>
    <w:uiPriority w:val="99"/>
    <w:semiHidden/>
    <w:unhideWhenUsed/>
    <w:rsid w:val="00EF52B4"/>
    <w:pPr>
      <w:spacing w:line="240" w:lineRule="auto"/>
    </w:pPr>
    <w:rPr>
      <w:sz w:val="20"/>
      <w:szCs w:val="20"/>
    </w:rPr>
  </w:style>
  <w:style w:type="character" w:customStyle="1" w:styleId="TextkomenteChar">
    <w:name w:val="Text komentáře Char"/>
    <w:basedOn w:val="Standardnpsmoodstavce"/>
    <w:link w:val="Textkomente"/>
    <w:uiPriority w:val="99"/>
    <w:semiHidden/>
    <w:rsid w:val="00EF52B4"/>
    <w:rPr>
      <w:sz w:val="20"/>
      <w:szCs w:val="20"/>
    </w:rPr>
  </w:style>
  <w:style w:type="paragraph" w:styleId="Pedmtkomente">
    <w:name w:val="annotation subject"/>
    <w:basedOn w:val="Textkomente"/>
    <w:next w:val="Textkomente"/>
    <w:link w:val="PedmtkomenteChar"/>
    <w:uiPriority w:val="99"/>
    <w:semiHidden/>
    <w:unhideWhenUsed/>
    <w:rsid w:val="00EF52B4"/>
    <w:rPr>
      <w:b/>
      <w:bCs/>
    </w:rPr>
  </w:style>
  <w:style w:type="character" w:customStyle="1" w:styleId="PedmtkomenteChar">
    <w:name w:val="Předmět komentáře Char"/>
    <w:basedOn w:val="TextkomenteChar"/>
    <w:link w:val="Pedmtkomente"/>
    <w:uiPriority w:val="99"/>
    <w:semiHidden/>
    <w:rsid w:val="00EF52B4"/>
    <w:rPr>
      <w:b/>
      <w:bCs/>
      <w:sz w:val="20"/>
      <w:szCs w:val="20"/>
    </w:rPr>
  </w:style>
  <w:style w:type="paragraph" w:styleId="Revize">
    <w:name w:val="Revision"/>
    <w:hidden/>
    <w:uiPriority w:val="99"/>
    <w:semiHidden/>
    <w:rsid w:val="00EF52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913">
      <w:bodyDiv w:val="1"/>
      <w:marLeft w:val="0"/>
      <w:marRight w:val="0"/>
      <w:marTop w:val="0"/>
      <w:marBottom w:val="0"/>
      <w:divBdr>
        <w:top w:val="none" w:sz="0" w:space="0" w:color="auto"/>
        <w:left w:val="none" w:sz="0" w:space="0" w:color="auto"/>
        <w:bottom w:val="none" w:sz="0" w:space="0" w:color="auto"/>
        <w:right w:val="none" w:sz="0" w:space="0" w:color="auto"/>
      </w:divBdr>
    </w:div>
    <w:div w:id="54931950">
      <w:bodyDiv w:val="1"/>
      <w:marLeft w:val="0"/>
      <w:marRight w:val="0"/>
      <w:marTop w:val="0"/>
      <w:marBottom w:val="0"/>
      <w:divBdr>
        <w:top w:val="none" w:sz="0" w:space="0" w:color="auto"/>
        <w:left w:val="none" w:sz="0" w:space="0" w:color="auto"/>
        <w:bottom w:val="none" w:sz="0" w:space="0" w:color="auto"/>
        <w:right w:val="none" w:sz="0" w:space="0" w:color="auto"/>
      </w:divBdr>
    </w:div>
    <w:div w:id="86123101">
      <w:bodyDiv w:val="1"/>
      <w:marLeft w:val="0"/>
      <w:marRight w:val="0"/>
      <w:marTop w:val="0"/>
      <w:marBottom w:val="0"/>
      <w:divBdr>
        <w:top w:val="none" w:sz="0" w:space="0" w:color="auto"/>
        <w:left w:val="none" w:sz="0" w:space="0" w:color="auto"/>
        <w:bottom w:val="none" w:sz="0" w:space="0" w:color="auto"/>
        <w:right w:val="none" w:sz="0" w:space="0" w:color="auto"/>
      </w:divBdr>
    </w:div>
    <w:div w:id="221060782">
      <w:bodyDiv w:val="1"/>
      <w:marLeft w:val="0"/>
      <w:marRight w:val="0"/>
      <w:marTop w:val="0"/>
      <w:marBottom w:val="0"/>
      <w:divBdr>
        <w:top w:val="none" w:sz="0" w:space="0" w:color="auto"/>
        <w:left w:val="none" w:sz="0" w:space="0" w:color="auto"/>
        <w:bottom w:val="none" w:sz="0" w:space="0" w:color="auto"/>
        <w:right w:val="none" w:sz="0" w:space="0" w:color="auto"/>
      </w:divBdr>
    </w:div>
    <w:div w:id="240989000">
      <w:bodyDiv w:val="1"/>
      <w:marLeft w:val="0"/>
      <w:marRight w:val="0"/>
      <w:marTop w:val="0"/>
      <w:marBottom w:val="0"/>
      <w:divBdr>
        <w:top w:val="none" w:sz="0" w:space="0" w:color="auto"/>
        <w:left w:val="none" w:sz="0" w:space="0" w:color="auto"/>
        <w:bottom w:val="none" w:sz="0" w:space="0" w:color="auto"/>
        <w:right w:val="none" w:sz="0" w:space="0" w:color="auto"/>
      </w:divBdr>
    </w:div>
    <w:div w:id="312489106">
      <w:bodyDiv w:val="1"/>
      <w:marLeft w:val="0"/>
      <w:marRight w:val="0"/>
      <w:marTop w:val="0"/>
      <w:marBottom w:val="0"/>
      <w:divBdr>
        <w:top w:val="none" w:sz="0" w:space="0" w:color="auto"/>
        <w:left w:val="none" w:sz="0" w:space="0" w:color="auto"/>
        <w:bottom w:val="none" w:sz="0" w:space="0" w:color="auto"/>
        <w:right w:val="none" w:sz="0" w:space="0" w:color="auto"/>
      </w:divBdr>
    </w:div>
    <w:div w:id="541744424">
      <w:bodyDiv w:val="1"/>
      <w:marLeft w:val="0"/>
      <w:marRight w:val="0"/>
      <w:marTop w:val="0"/>
      <w:marBottom w:val="0"/>
      <w:divBdr>
        <w:top w:val="none" w:sz="0" w:space="0" w:color="auto"/>
        <w:left w:val="none" w:sz="0" w:space="0" w:color="auto"/>
        <w:bottom w:val="none" w:sz="0" w:space="0" w:color="auto"/>
        <w:right w:val="none" w:sz="0" w:space="0" w:color="auto"/>
      </w:divBdr>
    </w:div>
    <w:div w:id="793522341">
      <w:bodyDiv w:val="1"/>
      <w:marLeft w:val="0"/>
      <w:marRight w:val="0"/>
      <w:marTop w:val="0"/>
      <w:marBottom w:val="0"/>
      <w:divBdr>
        <w:top w:val="none" w:sz="0" w:space="0" w:color="auto"/>
        <w:left w:val="none" w:sz="0" w:space="0" w:color="auto"/>
        <w:bottom w:val="none" w:sz="0" w:space="0" w:color="auto"/>
        <w:right w:val="none" w:sz="0" w:space="0" w:color="auto"/>
      </w:divBdr>
    </w:div>
    <w:div w:id="820266977">
      <w:bodyDiv w:val="1"/>
      <w:marLeft w:val="0"/>
      <w:marRight w:val="0"/>
      <w:marTop w:val="0"/>
      <w:marBottom w:val="0"/>
      <w:divBdr>
        <w:top w:val="none" w:sz="0" w:space="0" w:color="auto"/>
        <w:left w:val="none" w:sz="0" w:space="0" w:color="auto"/>
        <w:bottom w:val="none" w:sz="0" w:space="0" w:color="auto"/>
        <w:right w:val="none" w:sz="0" w:space="0" w:color="auto"/>
      </w:divBdr>
    </w:div>
    <w:div w:id="855730002">
      <w:bodyDiv w:val="1"/>
      <w:marLeft w:val="0"/>
      <w:marRight w:val="0"/>
      <w:marTop w:val="0"/>
      <w:marBottom w:val="0"/>
      <w:divBdr>
        <w:top w:val="none" w:sz="0" w:space="0" w:color="auto"/>
        <w:left w:val="none" w:sz="0" w:space="0" w:color="auto"/>
        <w:bottom w:val="none" w:sz="0" w:space="0" w:color="auto"/>
        <w:right w:val="none" w:sz="0" w:space="0" w:color="auto"/>
      </w:divBdr>
    </w:div>
    <w:div w:id="880676917">
      <w:bodyDiv w:val="1"/>
      <w:marLeft w:val="0"/>
      <w:marRight w:val="0"/>
      <w:marTop w:val="0"/>
      <w:marBottom w:val="0"/>
      <w:divBdr>
        <w:top w:val="none" w:sz="0" w:space="0" w:color="auto"/>
        <w:left w:val="none" w:sz="0" w:space="0" w:color="auto"/>
        <w:bottom w:val="none" w:sz="0" w:space="0" w:color="auto"/>
        <w:right w:val="none" w:sz="0" w:space="0" w:color="auto"/>
      </w:divBdr>
    </w:div>
    <w:div w:id="1001009878">
      <w:bodyDiv w:val="1"/>
      <w:marLeft w:val="0"/>
      <w:marRight w:val="0"/>
      <w:marTop w:val="0"/>
      <w:marBottom w:val="0"/>
      <w:divBdr>
        <w:top w:val="none" w:sz="0" w:space="0" w:color="auto"/>
        <w:left w:val="none" w:sz="0" w:space="0" w:color="auto"/>
        <w:bottom w:val="none" w:sz="0" w:space="0" w:color="auto"/>
        <w:right w:val="none" w:sz="0" w:space="0" w:color="auto"/>
      </w:divBdr>
    </w:div>
    <w:div w:id="1038820591">
      <w:bodyDiv w:val="1"/>
      <w:marLeft w:val="0"/>
      <w:marRight w:val="0"/>
      <w:marTop w:val="0"/>
      <w:marBottom w:val="0"/>
      <w:divBdr>
        <w:top w:val="none" w:sz="0" w:space="0" w:color="auto"/>
        <w:left w:val="none" w:sz="0" w:space="0" w:color="auto"/>
        <w:bottom w:val="none" w:sz="0" w:space="0" w:color="auto"/>
        <w:right w:val="none" w:sz="0" w:space="0" w:color="auto"/>
      </w:divBdr>
    </w:div>
    <w:div w:id="1070619951">
      <w:bodyDiv w:val="1"/>
      <w:marLeft w:val="0"/>
      <w:marRight w:val="0"/>
      <w:marTop w:val="0"/>
      <w:marBottom w:val="0"/>
      <w:divBdr>
        <w:top w:val="none" w:sz="0" w:space="0" w:color="auto"/>
        <w:left w:val="none" w:sz="0" w:space="0" w:color="auto"/>
        <w:bottom w:val="none" w:sz="0" w:space="0" w:color="auto"/>
        <w:right w:val="none" w:sz="0" w:space="0" w:color="auto"/>
      </w:divBdr>
    </w:div>
    <w:div w:id="1167283697">
      <w:bodyDiv w:val="1"/>
      <w:marLeft w:val="0"/>
      <w:marRight w:val="0"/>
      <w:marTop w:val="0"/>
      <w:marBottom w:val="0"/>
      <w:divBdr>
        <w:top w:val="none" w:sz="0" w:space="0" w:color="auto"/>
        <w:left w:val="none" w:sz="0" w:space="0" w:color="auto"/>
        <w:bottom w:val="none" w:sz="0" w:space="0" w:color="auto"/>
        <w:right w:val="none" w:sz="0" w:space="0" w:color="auto"/>
      </w:divBdr>
    </w:div>
    <w:div w:id="1287128700">
      <w:bodyDiv w:val="1"/>
      <w:marLeft w:val="0"/>
      <w:marRight w:val="0"/>
      <w:marTop w:val="0"/>
      <w:marBottom w:val="0"/>
      <w:divBdr>
        <w:top w:val="none" w:sz="0" w:space="0" w:color="auto"/>
        <w:left w:val="none" w:sz="0" w:space="0" w:color="auto"/>
        <w:bottom w:val="none" w:sz="0" w:space="0" w:color="auto"/>
        <w:right w:val="none" w:sz="0" w:space="0" w:color="auto"/>
      </w:divBdr>
    </w:div>
    <w:div w:id="1317033068">
      <w:bodyDiv w:val="1"/>
      <w:marLeft w:val="0"/>
      <w:marRight w:val="0"/>
      <w:marTop w:val="0"/>
      <w:marBottom w:val="0"/>
      <w:divBdr>
        <w:top w:val="none" w:sz="0" w:space="0" w:color="auto"/>
        <w:left w:val="none" w:sz="0" w:space="0" w:color="auto"/>
        <w:bottom w:val="none" w:sz="0" w:space="0" w:color="auto"/>
        <w:right w:val="none" w:sz="0" w:space="0" w:color="auto"/>
      </w:divBdr>
    </w:div>
    <w:div w:id="1544175880">
      <w:bodyDiv w:val="1"/>
      <w:marLeft w:val="0"/>
      <w:marRight w:val="0"/>
      <w:marTop w:val="0"/>
      <w:marBottom w:val="0"/>
      <w:divBdr>
        <w:top w:val="none" w:sz="0" w:space="0" w:color="auto"/>
        <w:left w:val="none" w:sz="0" w:space="0" w:color="auto"/>
        <w:bottom w:val="none" w:sz="0" w:space="0" w:color="auto"/>
        <w:right w:val="none" w:sz="0" w:space="0" w:color="auto"/>
      </w:divBdr>
    </w:div>
    <w:div w:id="1554197714">
      <w:bodyDiv w:val="1"/>
      <w:marLeft w:val="0"/>
      <w:marRight w:val="0"/>
      <w:marTop w:val="0"/>
      <w:marBottom w:val="0"/>
      <w:divBdr>
        <w:top w:val="none" w:sz="0" w:space="0" w:color="auto"/>
        <w:left w:val="none" w:sz="0" w:space="0" w:color="auto"/>
        <w:bottom w:val="none" w:sz="0" w:space="0" w:color="auto"/>
        <w:right w:val="none" w:sz="0" w:space="0" w:color="auto"/>
      </w:divBdr>
    </w:div>
    <w:div w:id="1621917629">
      <w:bodyDiv w:val="1"/>
      <w:marLeft w:val="0"/>
      <w:marRight w:val="0"/>
      <w:marTop w:val="0"/>
      <w:marBottom w:val="0"/>
      <w:divBdr>
        <w:top w:val="none" w:sz="0" w:space="0" w:color="auto"/>
        <w:left w:val="none" w:sz="0" w:space="0" w:color="auto"/>
        <w:bottom w:val="none" w:sz="0" w:space="0" w:color="auto"/>
        <w:right w:val="none" w:sz="0" w:space="0" w:color="auto"/>
      </w:divBdr>
    </w:div>
    <w:div w:id="1696998956">
      <w:bodyDiv w:val="1"/>
      <w:marLeft w:val="0"/>
      <w:marRight w:val="0"/>
      <w:marTop w:val="0"/>
      <w:marBottom w:val="0"/>
      <w:divBdr>
        <w:top w:val="none" w:sz="0" w:space="0" w:color="auto"/>
        <w:left w:val="none" w:sz="0" w:space="0" w:color="auto"/>
        <w:bottom w:val="none" w:sz="0" w:space="0" w:color="auto"/>
        <w:right w:val="none" w:sz="0" w:space="0" w:color="auto"/>
      </w:divBdr>
    </w:div>
    <w:div w:id="1746758177">
      <w:bodyDiv w:val="1"/>
      <w:marLeft w:val="0"/>
      <w:marRight w:val="0"/>
      <w:marTop w:val="0"/>
      <w:marBottom w:val="0"/>
      <w:divBdr>
        <w:top w:val="none" w:sz="0" w:space="0" w:color="auto"/>
        <w:left w:val="none" w:sz="0" w:space="0" w:color="auto"/>
        <w:bottom w:val="none" w:sz="0" w:space="0" w:color="auto"/>
        <w:right w:val="none" w:sz="0" w:space="0" w:color="auto"/>
      </w:divBdr>
    </w:div>
    <w:div w:id="1784153764">
      <w:bodyDiv w:val="1"/>
      <w:marLeft w:val="0"/>
      <w:marRight w:val="0"/>
      <w:marTop w:val="0"/>
      <w:marBottom w:val="0"/>
      <w:divBdr>
        <w:top w:val="none" w:sz="0" w:space="0" w:color="auto"/>
        <w:left w:val="none" w:sz="0" w:space="0" w:color="auto"/>
        <w:bottom w:val="none" w:sz="0" w:space="0" w:color="auto"/>
        <w:right w:val="none" w:sz="0" w:space="0" w:color="auto"/>
      </w:divBdr>
    </w:div>
    <w:div w:id="1801144763">
      <w:bodyDiv w:val="1"/>
      <w:marLeft w:val="0"/>
      <w:marRight w:val="0"/>
      <w:marTop w:val="0"/>
      <w:marBottom w:val="0"/>
      <w:divBdr>
        <w:top w:val="none" w:sz="0" w:space="0" w:color="auto"/>
        <w:left w:val="none" w:sz="0" w:space="0" w:color="auto"/>
        <w:bottom w:val="none" w:sz="0" w:space="0" w:color="auto"/>
        <w:right w:val="none" w:sz="0" w:space="0" w:color="auto"/>
      </w:divBdr>
    </w:div>
    <w:div w:id="1863935559">
      <w:bodyDiv w:val="1"/>
      <w:marLeft w:val="0"/>
      <w:marRight w:val="0"/>
      <w:marTop w:val="0"/>
      <w:marBottom w:val="0"/>
      <w:divBdr>
        <w:top w:val="none" w:sz="0" w:space="0" w:color="auto"/>
        <w:left w:val="none" w:sz="0" w:space="0" w:color="auto"/>
        <w:bottom w:val="none" w:sz="0" w:space="0" w:color="auto"/>
        <w:right w:val="none" w:sz="0" w:space="0" w:color="auto"/>
      </w:divBdr>
    </w:div>
    <w:div w:id="1866013453">
      <w:bodyDiv w:val="1"/>
      <w:marLeft w:val="0"/>
      <w:marRight w:val="0"/>
      <w:marTop w:val="0"/>
      <w:marBottom w:val="0"/>
      <w:divBdr>
        <w:top w:val="none" w:sz="0" w:space="0" w:color="auto"/>
        <w:left w:val="none" w:sz="0" w:space="0" w:color="auto"/>
        <w:bottom w:val="none" w:sz="0" w:space="0" w:color="auto"/>
        <w:right w:val="none" w:sz="0" w:space="0" w:color="auto"/>
      </w:divBdr>
    </w:div>
    <w:div w:id="1868061158">
      <w:bodyDiv w:val="1"/>
      <w:marLeft w:val="0"/>
      <w:marRight w:val="0"/>
      <w:marTop w:val="0"/>
      <w:marBottom w:val="0"/>
      <w:divBdr>
        <w:top w:val="none" w:sz="0" w:space="0" w:color="auto"/>
        <w:left w:val="none" w:sz="0" w:space="0" w:color="auto"/>
        <w:bottom w:val="none" w:sz="0" w:space="0" w:color="auto"/>
        <w:right w:val="none" w:sz="0" w:space="0" w:color="auto"/>
      </w:divBdr>
    </w:div>
    <w:div w:id="1913274851">
      <w:bodyDiv w:val="1"/>
      <w:marLeft w:val="0"/>
      <w:marRight w:val="0"/>
      <w:marTop w:val="0"/>
      <w:marBottom w:val="0"/>
      <w:divBdr>
        <w:top w:val="none" w:sz="0" w:space="0" w:color="auto"/>
        <w:left w:val="none" w:sz="0" w:space="0" w:color="auto"/>
        <w:bottom w:val="none" w:sz="0" w:space="0" w:color="auto"/>
        <w:right w:val="none" w:sz="0" w:space="0" w:color="auto"/>
      </w:divBdr>
    </w:div>
    <w:div w:id="1941404892">
      <w:bodyDiv w:val="1"/>
      <w:marLeft w:val="0"/>
      <w:marRight w:val="0"/>
      <w:marTop w:val="0"/>
      <w:marBottom w:val="0"/>
      <w:divBdr>
        <w:top w:val="none" w:sz="0" w:space="0" w:color="auto"/>
        <w:left w:val="none" w:sz="0" w:space="0" w:color="auto"/>
        <w:bottom w:val="none" w:sz="0" w:space="0" w:color="auto"/>
        <w:right w:val="none" w:sz="0" w:space="0" w:color="auto"/>
      </w:divBdr>
    </w:div>
    <w:div w:id="1953704504">
      <w:bodyDiv w:val="1"/>
      <w:marLeft w:val="0"/>
      <w:marRight w:val="0"/>
      <w:marTop w:val="0"/>
      <w:marBottom w:val="0"/>
      <w:divBdr>
        <w:top w:val="none" w:sz="0" w:space="0" w:color="auto"/>
        <w:left w:val="none" w:sz="0" w:space="0" w:color="auto"/>
        <w:bottom w:val="none" w:sz="0" w:space="0" w:color="auto"/>
        <w:right w:val="none" w:sz="0" w:space="0" w:color="auto"/>
      </w:divBdr>
    </w:div>
    <w:div w:id="2030259098">
      <w:bodyDiv w:val="1"/>
      <w:marLeft w:val="0"/>
      <w:marRight w:val="0"/>
      <w:marTop w:val="0"/>
      <w:marBottom w:val="0"/>
      <w:divBdr>
        <w:top w:val="none" w:sz="0" w:space="0" w:color="auto"/>
        <w:left w:val="none" w:sz="0" w:space="0" w:color="auto"/>
        <w:bottom w:val="none" w:sz="0" w:space="0" w:color="auto"/>
        <w:right w:val="none" w:sz="0" w:space="0" w:color="auto"/>
      </w:divBdr>
    </w:div>
    <w:div w:id="2040856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cjobs.cz" TargetMode="External"/><Relationship Id="rId4" Type="http://schemas.openxmlformats.org/officeDocument/2006/relationships/webSettings" Target="webSettings.xml"/><Relationship Id="rId9" Type="http://schemas.openxmlformats.org/officeDocument/2006/relationships/hyperlink" Target="http://www.pearmedia.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4851</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2025-04-22T16:57:00Z</dcterms:created>
  <dcterms:modified xsi:type="dcterms:W3CDTF">2025-04-22T16:57:00Z</dcterms:modified>
</cp:coreProperties>
</file>