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56368" w14:textId="77777777" w:rsidR="006A6FF7" w:rsidRPr="00461F88" w:rsidRDefault="006A6FF7" w:rsidP="006A6FF7">
      <w:pPr>
        <w:jc w:val="center"/>
        <w:rPr>
          <w:rFonts w:ascii="Tahoma" w:eastAsia="Tahoma" w:hAnsi="Tahoma" w:cs="Tahoma"/>
          <w:b/>
          <w:bCs/>
          <w:sz w:val="40"/>
          <w:szCs w:val="40"/>
        </w:rPr>
      </w:pPr>
      <w:bookmarkStart w:id="0" w:name="_Hlk225926154"/>
      <w:r w:rsidRPr="00461F88">
        <w:rPr>
          <w:rFonts w:ascii="Tahoma" w:eastAsia="Tahoma" w:hAnsi="Tahoma" w:cs="Tahoma"/>
          <w:b/>
          <w:bCs/>
          <w:sz w:val="40"/>
          <w:szCs w:val="40"/>
        </w:rPr>
        <w:t xml:space="preserve">Únava, </w:t>
      </w:r>
      <w:r>
        <w:rPr>
          <w:rFonts w:ascii="Tahoma" w:eastAsia="Tahoma" w:hAnsi="Tahoma" w:cs="Tahoma"/>
          <w:b/>
          <w:bCs/>
          <w:sz w:val="40"/>
          <w:szCs w:val="40"/>
        </w:rPr>
        <w:t>ztráta svalů</w:t>
      </w:r>
      <w:r w:rsidRPr="00461F88">
        <w:rPr>
          <w:rFonts w:ascii="Tahoma" w:eastAsia="Tahoma" w:hAnsi="Tahoma" w:cs="Tahoma"/>
          <w:b/>
          <w:bCs/>
          <w:sz w:val="40"/>
          <w:szCs w:val="40"/>
        </w:rPr>
        <w:t xml:space="preserve"> a </w:t>
      </w:r>
      <w:r>
        <w:rPr>
          <w:rFonts w:ascii="Tahoma" w:eastAsia="Tahoma" w:hAnsi="Tahoma" w:cs="Tahoma"/>
          <w:b/>
          <w:bCs/>
          <w:sz w:val="40"/>
          <w:szCs w:val="40"/>
        </w:rPr>
        <w:t>nechuť k</w:t>
      </w:r>
      <w:r w:rsidRPr="00461F88">
        <w:rPr>
          <w:rFonts w:ascii="Tahoma" w:eastAsia="Tahoma" w:hAnsi="Tahoma" w:cs="Tahoma"/>
          <w:b/>
          <w:bCs/>
          <w:sz w:val="40"/>
          <w:szCs w:val="40"/>
        </w:rPr>
        <w:t xml:space="preserve"> sex</w:t>
      </w:r>
      <w:r>
        <w:rPr>
          <w:rFonts w:ascii="Tahoma" w:eastAsia="Tahoma" w:hAnsi="Tahoma" w:cs="Tahoma"/>
          <w:b/>
          <w:bCs/>
          <w:sz w:val="40"/>
          <w:szCs w:val="40"/>
        </w:rPr>
        <w:t>u</w:t>
      </w:r>
      <w:r w:rsidRPr="00461F88">
        <w:rPr>
          <w:rFonts w:ascii="Tahoma" w:eastAsia="Tahoma" w:hAnsi="Tahoma" w:cs="Tahoma"/>
          <w:b/>
          <w:bCs/>
          <w:sz w:val="40"/>
          <w:szCs w:val="40"/>
        </w:rPr>
        <w:t>. Tisíce českých mužů trápí nedostatek testosteronu</w:t>
      </w:r>
    </w:p>
    <w:p w14:paraId="14133C10" w14:textId="77777777" w:rsidR="006A6FF7" w:rsidRDefault="006A6FF7" w:rsidP="006A6FF7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PRAHA, 2. ZÁŘÍ 2026 – Přetrvávající</w:t>
      </w:r>
      <w:r w:rsidRPr="00A47C6A">
        <w:rPr>
          <w:rFonts w:ascii="Tahoma" w:eastAsia="Tahoma" w:hAnsi="Tahoma" w:cs="Tahoma"/>
          <w:b/>
          <w:bCs/>
          <w:sz w:val="21"/>
          <w:szCs w:val="21"/>
        </w:rPr>
        <w:t xml:space="preserve"> únava, nadváha, ztráta svalů, podrážděnost nebo slábnoucí libido. Mnoho mužů tyto potíže připisuje věku, stresu nebo náročnému pracovnímu tempu. Ve skutečnosti za nimi může stát nedostatek testosteronu – hormonu, jehož hladina po třicátém roce života postupně klesá. Řešením </w:t>
      </w:r>
      <w:r>
        <w:rPr>
          <w:rFonts w:ascii="Tahoma" w:eastAsia="Tahoma" w:hAnsi="Tahoma" w:cs="Tahoma"/>
          <w:b/>
          <w:bCs/>
          <w:sz w:val="21"/>
          <w:szCs w:val="21"/>
        </w:rPr>
        <w:t>může být</w:t>
      </w:r>
      <w:r w:rsidRPr="00A47C6A">
        <w:rPr>
          <w:rFonts w:ascii="Tahoma" w:eastAsia="Tahoma" w:hAnsi="Tahoma" w:cs="Tahoma"/>
          <w:b/>
          <w:bCs/>
          <w:sz w:val="21"/>
          <w:szCs w:val="21"/>
        </w:rPr>
        <w:t xml:space="preserve"> testosteronová terapie.</w:t>
      </w:r>
    </w:p>
    <w:p w14:paraId="40F3FCE4" w14:textId="77777777" w:rsidR="006A6FF7" w:rsidRPr="0053089F" w:rsidRDefault="006A6FF7" w:rsidP="006A6FF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091B5E">
        <w:rPr>
          <w:rFonts w:ascii="Tahoma" w:eastAsia="Tahoma" w:hAnsi="Tahoma" w:cs="Tahoma"/>
          <w:sz w:val="21"/>
          <w:szCs w:val="21"/>
        </w:rPr>
        <w:t xml:space="preserve">Testosteron je </w:t>
      </w:r>
      <w:r>
        <w:rPr>
          <w:rFonts w:ascii="Tahoma" w:eastAsia="Tahoma" w:hAnsi="Tahoma" w:cs="Tahoma"/>
          <w:sz w:val="21"/>
          <w:szCs w:val="21"/>
        </w:rPr>
        <w:t>stěžejní</w:t>
      </w:r>
      <w:r w:rsidRPr="00091B5E">
        <w:rPr>
          <w:rFonts w:ascii="Tahoma" w:eastAsia="Tahoma" w:hAnsi="Tahoma" w:cs="Tahoma"/>
          <w:sz w:val="21"/>
          <w:szCs w:val="21"/>
        </w:rPr>
        <w:t xml:space="preserve"> mužský pohlavní hormon. Po třicítce </w:t>
      </w:r>
      <w:r>
        <w:rPr>
          <w:rFonts w:ascii="Tahoma" w:eastAsia="Tahoma" w:hAnsi="Tahoma" w:cs="Tahoma"/>
          <w:sz w:val="21"/>
          <w:szCs w:val="21"/>
        </w:rPr>
        <w:t xml:space="preserve">jeho </w:t>
      </w:r>
      <w:r w:rsidRPr="00091B5E">
        <w:rPr>
          <w:rFonts w:ascii="Tahoma" w:eastAsia="Tahoma" w:hAnsi="Tahoma" w:cs="Tahoma"/>
          <w:sz w:val="21"/>
          <w:szCs w:val="21"/>
        </w:rPr>
        <w:t xml:space="preserve">produkce přirozeně klesá, zpravidla o jedno až dvě procenta ročně.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„Klinicky významný nedostatek testosteronu není vzácný. Populační studie ukazují, že symptomatický hypogonadismus postihuje přibližně pět až šest procent mužů ve věku 30 až 69 let, přičemž jeho výskyt výrazně stoupá s věkem a u mužů nad 70 let může dosahovat téměř 20 procent. </w:t>
      </w:r>
      <w:r w:rsidRPr="009E0B91">
        <w:rPr>
          <w:rFonts w:ascii="Tahoma" w:eastAsia="Tahoma" w:hAnsi="Tahoma" w:cs="Tahoma"/>
          <w:color w:val="CC9900"/>
          <w:sz w:val="21"/>
          <w:szCs w:val="21"/>
        </w:rPr>
        <w:t>V Česku tak může jít o desítky tisíc mužů. K nižší hladině testosteronu přispívají obezita, nedostatek pohybu, chronický stres, nekvalitní spánek, nadměrná konzumace alkoholu, kouření i některá chronická onemocnění, například cukrovka 2. typu. U části mužů se tak vlivem životního stylu nebo onemocnění hladina hormonu dostane pod fyziologickou mez a začne se projevovat řadou zdravotních obtíží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  <w:lang w:val="cs-CZ"/>
        </w:rPr>
        <w:t xml:space="preserve">uvedl </w:t>
      </w:r>
      <w:r w:rsidRPr="007147CB">
        <w:rPr>
          <w:rFonts w:ascii="Tahoma" w:eastAsia="Tahoma" w:hAnsi="Tahoma" w:cs="Tahoma"/>
          <w:sz w:val="21"/>
          <w:szCs w:val="21"/>
          <w:lang w:val="cs-CZ"/>
        </w:rPr>
        <w:t xml:space="preserve">Jan Hiblbauer, </w:t>
      </w:r>
      <w:r>
        <w:rPr>
          <w:rFonts w:ascii="Tahoma" w:eastAsia="Tahoma" w:hAnsi="Tahoma" w:cs="Tahoma"/>
          <w:sz w:val="21"/>
          <w:szCs w:val="21"/>
          <w:lang w:val="cs-CZ"/>
        </w:rPr>
        <w:t xml:space="preserve">androlog Medicom Clinic a </w:t>
      </w:r>
      <w:r w:rsidRPr="007147CB">
        <w:rPr>
          <w:rFonts w:ascii="Tahoma" w:eastAsia="Tahoma" w:hAnsi="Tahoma" w:cs="Tahoma"/>
          <w:sz w:val="21"/>
          <w:szCs w:val="21"/>
          <w:lang w:val="cs-CZ"/>
        </w:rPr>
        <w:t xml:space="preserve">vedoucí lékař programu </w:t>
      </w:r>
      <w:hyperlink r:id="rId6" w:history="1">
        <w:r w:rsidRPr="00170110">
          <w:rPr>
            <w:rStyle w:val="Hypertextovodkaz"/>
            <w:rFonts w:ascii="Tahoma" w:eastAsia="Tahoma" w:hAnsi="Tahoma" w:cs="Tahoma"/>
            <w:sz w:val="21"/>
            <w:szCs w:val="21"/>
            <w:lang w:val="cs-CZ"/>
          </w:rPr>
          <w:t>Testosterone Restart</w:t>
        </w:r>
      </w:hyperlink>
      <w:r>
        <w:rPr>
          <w:rFonts w:ascii="Tahoma" w:eastAsia="Tahoma" w:hAnsi="Tahoma" w:cs="Tahoma"/>
          <w:sz w:val="21"/>
          <w:szCs w:val="21"/>
        </w:rPr>
        <w:t xml:space="preserve">. </w:t>
      </w:r>
    </w:p>
    <w:p w14:paraId="6B3990D1" w14:textId="77777777" w:rsidR="006A6FF7" w:rsidRPr="0053089F" w:rsidRDefault="006A6FF7" w:rsidP="006A6FF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A47C6A">
        <w:rPr>
          <w:rFonts w:ascii="Tahoma" w:eastAsia="Tahoma" w:hAnsi="Tahoma" w:cs="Tahoma"/>
          <w:sz w:val="21"/>
          <w:szCs w:val="21"/>
        </w:rPr>
        <w:t>Mnozí muži řeší jednotlivé příznaky odděleně a hledají pro ně běžná vysvětlení. Únavu svádějí na stres a pracovní vytížení, přibírání</w:t>
      </w:r>
      <w:r>
        <w:rPr>
          <w:rFonts w:ascii="Tahoma" w:eastAsia="Tahoma" w:hAnsi="Tahoma" w:cs="Tahoma"/>
          <w:sz w:val="21"/>
          <w:szCs w:val="21"/>
        </w:rPr>
        <w:t xml:space="preserve"> na </w:t>
      </w:r>
      <w:r w:rsidRPr="00A47C6A">
        <w:rPr>
          <w:rFonts w:ascii="Tahoma" w:eastAsia="Tahoma" w:hAnsi="Tahoma" w:cs="Tahoma"/>
          <w:sz w:val="21"/>
          <w:szCs w:val="21"/>
        </w:rPr>
        <w:t xml:space="preserve">věk nebo nedostatek pohybu a pokles sexuálního apetitu na problémy ve vztahu. Často </w:t>
      </w:r>
      <w:r>
        <w:rPr>
          <w:rFonts w:ascii="Tahoma" w:eastAsia="Tahoma" w:hAnsi="Tahoma" w:cs="Tahoma"/>
          <w:sz w:val="21"/>
          <w:szCs w:val="21"/>
        </w:rPr>
        <w:t>ani</w:t>
      </w:r>
      <w:r w:rsidRPr="00A47C6A">
        <w:rPr>
          <w:rFonts w:ascii="Tahoma" w:eastAsia="Tahoma" w:hAnsi="Tahoma" w:cs="Tahoma"/>
          <w:sz w:val="21"/>
          <w:szCs w:val="21"/>
        </w:rPr>
        <w:t xml:space="preserve"> netuší, že několik zdánlivě nesouvisejících potíží může mít společného jmenovatele – nízkou hladinu testosteronu.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„</w:t>
      </w:r>
      <w:r w:rsidRPr="007147CB">
        <w:rPr>
          <w:rFonts w:ascii="Tahoma" w:eastAsia="Tahoma" w:hAnsi="Tahoma" w:cs="Tahoma"/>
          <w:color w:val="CC9900"/>
          <w:sz w:val="21"/>
          <w:szCs w:val="21"/>
          <w:lang w:val="cs-CZ"/>
        </w:rPr>
        <w:t>Testosteron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</w:t>
      </w:r>
      <w:r w:rsidRPr="007147CB">
        <w:rPr>
          <w:rFonts w:ascii="Tahoma" w:eastAsia="Tahoma" w:hAnsi="Tahoma" w:cs="Tahoma"/>
          <w:color w:val="CC9900"/>
          <w:sz w:val="21"/>
          <w:szCs w:val="21"/>
          <w:lang w:val="cs-CZ"/>
        </w:rPr>
        <w:t>neovlivňuje pouze sexuální život. Hraje zásadní roli při udržování svalové hmoty, hustoty kostí, správného metabolismu tuků, tvorby červených krvinek i psychické pohody. Jeho nedostatek se může projevovat chronickou únavou, poklesem výkonnosti, horší regenerací po fyzické aktivitě, nárůstem tuku v oblasti břicha, poruchami erekce, ztrátou libida, zhoršenou koncentrací nebo změnami nálady. Tyto obtíže bývají považovány za běžnou součást stárnutí, ale u části pacientů se po laboratorním vyšetření potvrdí nedostatek testosteronu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,“ </w:t>
      </w:r>
      <w:r>
        <w:rPr>
          <w:rFonts w:ascii="Tahoma" w:eastAsia="Tahoma" w:hAnsi="Tahoma" w:cs="Tahoma"/>
          <w:sz w:val="21"/>
          <w:szCs w:val="21"/>
          <w:lang w:val="cs-CZ"/>
        </w:rPr>
        <w:t>sdělil lékař</w:t>
      </w:r>
      <w:r>
        <w:rPr>
          <w:rFonts w:ascii="Tahoma" w:eastAsia="Tahoma" w:hAnsi="Tahoma" w:cs="Tahoma"/>
          <w:sz w:val="21"/>
          <w:szCs w:val="21"/>
        </w:rPr>
        <w:t>.</w:t>
      </w:r>
    </w:p>
    <w:bookmarkEnd w:id="0"/>
    <w:p w14:paraId="1A758189" w14:textId="77777777" w:rsidR="006A6FF7" w:rsidRPr="00300A7C" w:rsidRDefault="006A6FF7" w:rsidP="006A6FF7">
      <w:pPr>
        <w:jc w:val="both"/>
        <w:rPr>
          <w:rFonts w:ascii="Tahoma" w:eastAsia="Tahoma" w:hAnsi="Tahoma" w:cs="Tahoma"/>
          <w:sz w:val="21"/>
          <w:szCs w:val="21"/>
        </w:rPr>
      </w:pPr>
      <w:r w:rsidRPr="007147CB">
        <w:rPr>
          <w:rFonts w:ascii="Tahoma" w:eastAsia="Tahoma" w:hAnsi="Tahoma" w:cs="Tahoma"/>
          <w:sz w:val="21"/>
          <w:szCs w:val="21"/>
        </w:rPr>
        <w:t>Podle odborníků není řešením samoléčba ani volně prodejné doplňky stravy, které často slibují „přirozené zvýšení testosteronu“.</w:t>
      </w:r>
      <w:r w:rsidRPr="00300A7C">
        <w:rPr>
          <w:rFonts w:ascii="Tahoma" w:eastAsia="Tahoma" w:hAnsi="Tahoma" w:cs="Tahoma"/>
          <w:sz w:val="21"/>
          <w:szCs w:val="21"/>
        </w:rPr>
        <w:t xml:space="preserve"> </w:t>
      </w:r>
      <w:r w:rsidRPr="00300A7C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7147CB">
        <w:rPr>
          <w:rFonts w:ascii="Tahoma" w:eastAsia="Tahoma" w:hAnsi="Tahoma" w:cs="Tahoma"/>
          <w:color w:val="CC9900"/>
          <w:sz w:val="21"/>
          <w:szCs w:val="21"/>
        </w:rPr>
        <w:t>Jejich účinnost u mužů se skutečným hormonálním deficitem nebyla spolehlivě prokázána. Jedinou cestou je odborné vyšetření zahrnující laboratorní odběry a posouzení celkového zdravotního stavu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7147CB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Pokud je diagnóza správně stanovena a pacient splňuje 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>důležitá</w:t>
      </w:r>
      <w:r w:rsidRPr="007147CB"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 kritéria, může testosteronová terapie přinést výrazné zlepšení fyzické i psychické kondice i celkové kvality života</w:t>
      </w:r>
      <w:r w:rsidRPr="00300A7C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upozornil androlog</w:t>
      </w:r>
      <w:r w:rsidRPr="00300A7C">
        <w:rPr>
          <w:rFonts w:ascii="Tahoma" w:eastAsia="Tahoma" w:hAnsi="Tahoma" w:cs="Tahoma"/>
          <w:sz w:val="21"/>
          <w:szCs w:val="21"/>
        </w:rPr>
        <w:t>.</w:t>
      </w:r>
    </w:p>
    <w:p w14:paraId="28F735EB" w14:textId="77777777" w:rsidR="006A6FF7" w:rsidRPr="002E08BE" w:rsidRDefault="006A6FF7" w:rsidP="006A6FF7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 w:rsidRPr="002E08BE">
        <w:rPr>
          <w:rFonts w:ascii="Tahoma" w:eastAsia="Tahoma" w:hAnsi="Tahoma" w:cs="Tahoma"/>
          <w:sz w:val="21"/>
          <w:szCs w:val="21"/>
        </w:rPr>
        <w:t xml:space="preserve">Zájem o diagnostiku i léčbu nízké hladiny testosteronu v posledních letech v Česku roste. Lékaři se zároveň shodují, že velká část mužů o svých obtížích vůbec nemluví a odbornou pomoc vyhledá až ve chvíli, kdy problémy významně zasahují do partnerského života, práce nebo běžného fungování. </w:t>
      </w:r>
      <w:r w:rsidRPr="002E08BE">
        <w:rPr>
          <w:rFonts w:ascii="Tahoma" w:eastAsia="Tahoma" w:hAnsi="Tahoma" w:cs="Tahoma"/>
          <w:color w:val="CC9900"/>
          <w:sz w:val="21"/>
          <w:szCs w:val="21"/>
        </w:rPr>
        <w:t xml:space="preserve">„Včasná diagnostika může pomoci nejen zmírnit nepříjemné příznaky, ale také odhalit další onemocnění, která s nízkou hladinou testosteronu často souvisejí. Testosteronová terapie není prostředkem proti stárnutí ani cestou k lepším sportovním výkonům. Je určena pouze mužům s prokázaným nedostatkem testosteronu a odpovídajícími klinickými příznaky. Léčba vždy probíhá </w:t>
      </w:r>
      <w:r w:rsidRPr="002E08BE">
        <w:rPr>
          <w:rFonts w:ascii="Tahoma" w:eastAsia="Tahoma" w:hAnsi="Tahoma" w:cs="Tahoma"/>
          <w:color w:val="CC9900"/>
          <w:sz w:val="21"/>
          <w:szCs w:val="21"/>
        </w:rPr>
        <w:lastRenderedPageBreak/>
        <w:t>pod pravidelnou kontrolou lékaře, který sleduje nejen hladinu hormonu, ale také další laboratorní parametry a celkový zdravotní stav,“</w:t>
      </w:r>
      <w:r w:rsidRPr="002E08BE">
        <w:rPr>
          <w:rFonts w:ascii="Tahoma" w:eastAsia="Tahoma" w:hAnsi="Tahoma" w:cs="Tahoma"/>
          <w:color w:val="FDD100"/>
          <w:sz w:val="21"/>
          <w:szCs w:val="21"/>
        </w:rPr>
        <w:t xml:space="preserve"> </w:t>
      </w:r>
      <w:r w:rsidRPr="002E08BE">
        <w:rPr>
          <w:rFonts w:ascii="Tahoma" w:eastAsia="Tahoma" w:hAnsi="Tahoma" w:cs="Tahoma"/>
          <w:sz w:val="21"/>
          <w:szCs w:val="21"/>
          <w:lang w:val="cs-CZ"/>
        </w:rPr>
        <w:t>vysvětlil odborník na substituční testosteronovou terapii</w:t>
      </w:r>
      <w:r w:rsidRPr="002E08BE">
        <w:rPr>
          <w:rFonts w:ascii="Tahoma" w:eastAsia="Tahoma" w:hAnsi="Tahoma" w:cs="Tahoma"/>
          <w:sz w:val="21"/>
          <w:szCs w:val="21"/>
        </w:rPr>
        <w:t>.</w:t>
      </w:r>
    </w:p>
    <w:p w14:paraId="2EDC4759" w14:textId="77777777" w:rsidR="006A6FF7" w:rsidRDefault="006A6FF7" w:rsidP="006A6FF7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1"/>
          <w:szCs w:val="21"/>
        </w:rPr>
      </w:pPr>
      <w:r w:rsidRPr="002E08BE">
        <w:rPr>
          <w:rFonts w:ascii="Tahoma" w:eastAsia="Tahoma" w:hAnsi="Tahoma" w:cs="Tahoma"/>
          <w:sz w:val="21"/>
          <w:szCs w:val="21"/>
        </w:rPr>
        <w:t>Kolem testosteronové terapie přitom stále přetrvává řada mýtů, zejména v souvislosti s její bezpečností.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2E08BE">
        <w:rPr>
          <w:rFonts w:ascii="Tahoma" w:eastAsia="Tahoma" w:hAnsi="Tahoma" w:cs="Tahoma"/>
          <w:color w:val="CC9900"/>
          <w:sz w:val="21"/>
          <w:szCs w:val="21"/>
        </w:rPr>
        <w:t>„Moderní studie ukazují, že u správn</w:t>
      </w:r>
      <w:r>
        <w:rPr>
          <w:rFonts w:ascii="Tahoma" w:eastAsia="Tahoma" w:hAnsi="Tahoma" w:cs="Tahoma"/>
          <w:color w:val="CC9900"/>
          <w:sz w:val="21"/>
          <w:szCs w:val="21"/>
        </w:rPr>
        <w:t>ě</w:t>
      </w:r>
      <w:r w:rsidRPr="002E08BE">
        <w:rPr>
          <w:rFonts w:ascii="Tahoma" w:eastAsia="Tahoma" w:hAnsi="Tahoma" w:cs="Tahoma"/>
          <w:color w:val="CC9900"/>
          <w:sz w:val="21"/>
          <w:szCs w:val="21"/>
        </w:rPr>
        <w:t xml:space="preserve"> indikovaných pacientů nepředstavuje testosteronová terapie při pravidelném lékařském sledování zvýšené riziko kardiovaskulárních komplikací ani rakoviny prostaty. Zásadní je vyloučení kontraindikací a průběžné kontroly během celé léčby. Proto testosteron nikdy nepatří do režimu samoléčby,“ </w:t>
      </w:r>
      <w:r w:rsidRPr="002E08BE">
        <w:rPr>
          <w:rFonts w:ascii="Tahoma" w:eastAsia="Tahoma" w:hAnsi="Tahoma" w:cs="Tahoma"/>
          <w:sz w:val="21"/>
          <w:szCs w:val="21"/>
        </w:rPr>
        <w:t>uzav</w:t>
      </w:r>
      <w:r>
        <w:rPr>
          <w:rFonts w:ascii="Tahoma" w:eastAsia="Tahoma" w:hAnsi="Tahoma" w:cs="Tahoma"/>
          <w:sz w:val="21"/>
          <w:szCs w:val="21"/>
        </w:rPr>
        <w:t>řel</w:t>
      </w:r>
      <w:r w:rsidRPr="002E08BE">
        <w:rPr>
          <w:rFonts w:ascii="Tahoma" w:eastAsia="Tahoma" w:hAnsi="Tahoma" w:cs="Tahoma"/>
          <w:sz w:val="21"/>
          <w:szCs w:val="21"/>
        </w:rPr>
        <w:t xml:space="preserve"> Jan Hiblbauer.</w:t>
      </w:r>
    </w:p>
    <w:p w14:paraId="37EAFD20" w14:textId="77777777" w:rsidR="006A6FF7" w:rsidRDefault="006A6FF7" w:rsidP="006A6FF7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</w:rPr>
        <w:t>KONTAKT PRO MÉDIA:</w:t>
      </w:r>
    </w:p>
    <w:p w14:paraId="4CFD9941" w14:textId="77777777" w:rsidR="006A6FF7" w:rsidRDefault="006A6FF7" w:rsidP="006A6FF7">
      <w:pPr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 konzultant</w:t>
      </w:r>
    </w:p>
    <w:p w14:paraId="37ED2A48" w14:textId="77777777" w:rsidR="006A6FF7" w:rsidRDefault="006A6FF7" w:rsidP="006A6FF7">
      <w:pP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7C1C31B8" wp14:editId="60AC4E23">
            <wp:extent cx="833620" cy="132741"/>
            <wp:effectExtent l="0" t="0" r="0" b="0"/>
            <wp:docPr id="2" name="image2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7BD391" w14:textId="77777777" w:rsidR="006A6FF7" w:rsidRDefault="006A6FF7" w:rsidP="006A6FF7">
      <w:pPr>
        <w:pBdr>
          <w:bottom w:val="single" w:sz="4" w:space="1" w:color="000000"/>
        </w:pBdr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8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bCs/>
          <w:sz w:val="20"/>
          <w:szCs w:val="20"/>
        </w:rPr>
        <w:t xml:space="preserve">, </w:t>
      </w:r>
      <w:hyperlink r:id="rId9">
        <w:r>
          <w:rPr>
            <w:rFonts w:ascii="Tahoma" w:eastAsia="Tahoma" w:hAnsi="Tahoma" w:cs="Tahoma"/>
            <w:b/>
            <w:bCs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4970191F" w14:textId="77777777" w:rsidR="006A6FF7" w:rsidRDefault="006A6FF7" w:rsidP="006A6FF7">
      <w:pPr>
        <w:rPr>
          <w:rFonts w:ascii="Tahoma" w:eastAsia="Tahoma" w:hAnsi="Tahoma" w:cs="Tahoma"/>
          <w:b/>
          <w:bCs/>
          <w:sz w:val="17"/>
          <w:szCs w:val="17"/>
        </w:rPr>
      </w:pPr>
      <w:r>
        <w:rPr>
          <w:rFonts w:ascii="Tahoma" w:eastAsia="Tahoma" w:hAnsi="Tahoma" w:cs="Tahoma"/>
          <w:b/>
          <w:bCs/>
          <w:sz w:val="17"/>
          <w:szCs w:val="17"/>
        </w:rPr>
        <w:t xml:space="preserve">SOUKROMÁ KLINIKA PLASTICKÉ A ESTETICKÉ MEDICÍNY MEDICOM CLINIC, </w:t>
      </w:r>
      <w:hyperlink r:id="rId10">
        <w:r>
          <w:rPr>
            <w:rFonts w:ascii="Tahoma" w:eastAsia="Tahoma" w:hAnsi="Tahoma" w:cs="Tahoma"/>
            <w:b/>
            <w:bCs/>
            <w:color w:val="0563C1"/>
            <w:sz w:val="17"/>
            <w:szCs w:val="17"/>
            <w:u w:val="single"/>
          </w:rPr>
          <w:t>medicomclinic.cz</w:t>
        </w:r>
      </w:hyperlink>
      <w:r>
        <w:rPr>
          <w:rFonts w:ascii="Tahoma" w:eastAsia="Tahoma" w:hAnsi="Tahoma" w:cs="Tahoma"/>
          <w:b/>
          <w:bCs/>
          <w:sz w:val="17"/>
          <w:szCs w:val="17"/>
        </w:rPr>
        <w:t xml:space="preserve"> </w:t>
      </w:r>
    </w:p>
    <w:p w14:paraId="6C80A3FC" w14:textId="77777777" w:rsidR="006A6FF7" w:rsidRDefault="006A6FF7" w:rsidP="006A6FF7">
      <w:pPr>
        <w:jc w:val="both"/>
        <w:rPr>
          <w:rFonts w:ascii="Tahoma" w:eastAsia="Tahoma" w:hAnsi="Tahoma" w:cs="Tahoma"/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</w:rPr>
        <w:t>MEDICOM Clinic byla založena v roce 2004 a je největším soukromým pracovištěm plastické a estetické medicíny v Česku. MEDICOM Clinic tvoří tým vyhledávaných plastických a cévních chirurgů, dermatologů, zkušených anesteziologů a specialistů na spánkovou medicínu s mnohaletými zkušenostmi v oboru. Prestižní klinika je vyhlášena individuálním přístupem ke klientům a nadstandardní péčí. Lékaři každý den pomáhají ženám i mužům k tomu, aby se cítili sebevědomě, atraktivně a šťastně. Pracoviště kliniky se nachází v historickém centru Prahy, další pobočky jsou v Brně a Ústí nad Labem. Klinika je držitelem prestižních ocenění Nejdůvěryhodnější značka 2021, 2022, 2023, 2024, 2025 a Superbrands pro rok 2025 a 2026.</w:t>
      </w:r>
    </w:p>
    <w:p w14:paraId="1E1FDFB4" w14:textId="77777777" w:rsidR="006A6FF7" w:rsidRDefault="006A6FF7" w:rsidP="006A6FF7"/>
    <w:p w14:paraId="47D5B842" w14:textId="77777777" w:rsidR="006A6FF7" w:rsidRDefault="006A6FF7" w:rsidP="006A6FF7"/>
    <w:p w14:paraId="6D0A9AD5" w14:textId="77777777" w:rsidR="006A6FF7" w:rsidRDefault="006A6FF7" w:rsidP="006A6FF7"/>
    <w:p w14:paraId="4AE2DBEF" w14:textId="77777777" w:rsidR="006A6FF7" w:rsidRDefault="006A6FF7" w:rsidP="006A6FF7"/>
    <w:p w14:paraId="15E3EF27" w14:textId="77777777" w:rsidR="006A6FF7" w:rsidRDefault="006A6FF7"/>
    <w:sectPr w:rsidR="006A6FF7" w:rsidSect="006A6FF7">
      <w:headerReference w:type="default" r:id="rId11"/>
      <w:footerReference w:type="default" r:id="rId12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150D3" w14:textId="77777777" w:rsidR="0031081D" w:rsidRDefault="0031081D">
      <w:pPr>
        <w:spacing w:after="0" w:line="240" w:lineRule="auto"/>
      </w:pPr>
      <w:r>
        <w:separator/>
      </w:r>
    </w:p>
  </w:endnote>
  <w:endnote w:type="continuationSeparator" w:id="0">
    <w:p w14:paraId="31DB63ED" w14:textId="77777777" w:rsidR="0031081D" w:rsidRDefault="0031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1564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E83828F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E7D3D" w14:textId="77777777" w:rsidR="0031081D" w:rsidRDefault="0031081D">
      <w:pPr>
        <w:spacing w:after="0" w:line="240" w:lineRule="auto"/>
      </w:pPr>
      <w:r>
        <w:separator/>
      </w:r>
    </w:p>
  </w:footnote>
  <w:footnote w:type="continuationSeparator" w:id="0">
    <w:p w14:paraId="233952E2" w14:textId="77777777" w:rsidR="0031081D" w:rsidRDefault="0031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7CF1" w14:textId="77777777" w:rsidR="0014186B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3EBBC04" wp14:editId="7598C642">
          <wp:simplePos x="0" y="0"/>
          <wp:positionH relativeFrom="margin">
            <wp:align>left</wp:align>
          </wp:positionH>
          <wp:positionV relativeFrom="topMargin">
            <wp:posOffset>571500</wp:posOffset>
          </wp:positionV>
          <wp:extent cx="2465070" cy="690245"/>
          <wp:effectExtent l="0" t="0" r="0" b="9525"/>
          <wp:wrapSquare wrapText="bothSides" distT="0" distB="0" distL="114300" distR="114300"/>
          <wp:docPr id="1" name="image1.png" descr="Prestižní klinika plastické chirurgie | Medicom Clini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restižní klinika plastické chirurgie | Medicom Clinic"/>
                  <pic:cNvPicPr preferRelativeResize="0"/>
                </pic:nvPicPr>
                <pic:blipFill>
                  <a:blip r:embed="rId1"/>
                  <a:srcRect t="35750" b="36250"/>
                  <a:stretch>
                    <a:fillRect/>
                  </a:stretch>
                </pic:blipFill>
                <pic:spPr>
                  <a:xfrm>
                    <a:off x="0" y="0"/>
                    <a:ext cx="2465070" cy="690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</w:r>
  </w:p>
  <w:p w14:paraId="714BF66D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</w:p>
  <w:p w14:paraId="0A399B61" w14:textId="77777777" w:rsidR="0014186B" w:rsidRPr="00A47C6A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5F0A7B61" w14:textId="77777777" w:rsidR="0014186B" w:rsidRPr="00A47C6A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02C1959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6D52E65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B61A1F8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B8F99A9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5F06B7D1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1FC6BB73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611DB2F" w14:textId="77777777" w:rsidR="0014186B" w:rsidRDefault="0014186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F7"/>
    <w:rsid w:val="0014186B"/>
    <w:rsid w:val="00191774"/>
    <w:rsid w:val="0031081D"/>
    <w:rsid w:val="006A6FF7"/>
    <w:rsid w:val="00771B1D"/>
    <w:rsid w:val="00BE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0C705"/>
  <w15:chartTrackingRefBased/>
  <w15:docId w15:val="{4AAC5253-DAF6-4ACA-A4B3-C4962044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6FF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A6F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6F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6F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6F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6F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6FF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6FF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6FF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6FF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6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6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6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6F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6F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6F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6F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6F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6F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6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A6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6F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A6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6F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A6F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6F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A6F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6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6F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6FF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A6F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stosteronerestart.cz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medicomclinic.c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747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3</cp:revision>
  <dcterms:created xsi:type="dcterms:W3CDTF">2026-08-13T16:54:00Z</dcterms:created>
  <dcterms:modified xsi:type="dcterms:W3CDTF">2026-08-19T07:38:00Z</dcterms:modified>
</cp:coreProperties>
</file>