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C9278" w14:textId="77777777" w:rsidR="00356A6E" w:rsidRDefault="00000000">
      <w:pPr>
        <w:jc w:val="center"/>
        <w:rPr>
          <w:rFonts w:ascii="Tahoma" w:eastAsia="Tahoma" w:hAnsi="Tahoma" w:cs="Tahoma"/>
          <w:b/>
          <w:bCs/>
          <w:sz w:val="48"/>
          <w:szCs w:val="48"/>
        </w:rPr>
      </w:pPr>
      <w:bookmarkStart w:id="0" w:name="_gwew9nrcj4ec" w:colFirst="0" w:colLast="0"/>
      <w:bookmarkEnd w:id="0"/>
      <w:r>
        <w:rPr>
          <w:rFonts w:ascii="Tahoma" w:eastAsia="Tahoma" w:hAnsi="Tahoma" w:cs="Tahoma"/>
          <w:b/>
          <w:bCs/>
          <w:sz w:val="48"/>
          <w:szCs w:val="48"/>
        </w:rPr>
        <w:t>Těžké nohy, bolest i křeče: prevencí křečových žil je speciální gymnastika</w:t>
      </w:r>
    </w:p>
    <w:p w14:paraId="6B3BBA44" w14:textId="77777777" w:rsidR="00356A6E" w:rsidRDefault="00000000">
      <w:pPr>
        <w:jc w:val="both"/>
        <w:rPr>
          <w:rFonts w:ascii="Tahoma" w:eastAsia="Tahoma" w:hAnsi="Tahoma" w:cs="Tahoma"/>
          <w:b/>
          <w:bCs/>
          <w:sz w:val="21"/>
          <w:szCs w:val="21"/>
        </w:rPr>
      </w:pPr>
      <w:r>
        <w:rPr>
          <w:rFonts w:ascii="Tahoma" w:eastAsia="Tahoma" w:hAnsi="Tahoma" w:cs="Tahoma"/>
          <w:b/>
          <w:bCs/>
          <w:sz w:val="21"/>
          <w:szCs w:val="21"/>
        </w:rPr>
        <w:t xml:space="preserve">PRAHA, 9. ÚNORA 2026 – Křečové žíly neboli varixy trápí až 40 procent žen a 20 procent mužů. Z 90 procent jsou dědičné, objevit se ale mohou v souvislosti s hormonálními změnami, špatným životním stylem nebo věkem. Existuje několik rad, jak křečovým žílám předcházet. </w:t>
      </w:r>
    </w:p>
    <w:p w14:paraId="6D65B724" w14:textId="77777777" w:rsidR="00356A6E" w:rsidRDefault="00000000">
      <w:pPr>
        <w:jc w:val="both"/>
        <w:rPr>
          <w:rFonts w:ascii="Tahoma" w:eastAsia="Tahoma" w:hAnsi="Tahoma" w:cs="Tahoma"/>
          <w:color w:val="CC9900"/>
          <w:sz w:val="21"/>
          <w:szCs w:val="21"/>
        </w:rPr>
      </w:pPr>
      <w:r>
        <w:rPr>
          <w:rFonts w:ascii="Tahoma" w:eastAsia="Tahoma" w:hAnsi="Tahoma" w:cs="Tahoma"/>
          <w:sz w:val="21"/>
          <w:szCs w:val="21"/>
        </w:rPr>
        <w:t>Nejde pouze o estetický problém, výskyt křečových žil provází často bolest, otoky i křeče.</w:t>
      </w:r>
      <w:r>
        <w:rPr>
          <w:rFonts w:ascii="Tahoma" w:eastAsia="Tahoma" w:hAnsi="Tahoma" w:cs="Tahoma"/>
          <w:color w:val="CC9900"/>
          <w:sz w:val="21"/>
          <w:szCs w:val="21"/>
        </w:rPr>
        <w:t xml:space="preserve"> „Křečové žíly jsou zvětšené, zkroucené, zpravidla modrofialové žíly, které se nejčastěji objevují na nohou. Vznikají kvůli oslabení nebo poškození žilních chlopní, které normálně zabraňují zpětnému toku krve. Když chlopně nefungují správně, krev se hromadí v žilách, což vede k jejich rozšíření a viditelným změnám. Varixy nejsou jen nehezky vypadající, jejich výskyt provází i bolest, pocit těžkých nohou nebo pálení, otoky nohou, zejména po dlouhém stání, noční křeče nebo svědění kůže kolem žil. V pokročilém stádiu mohou vznikat kožní změny a bércové vředy</w:t>
      </w:r>
      <w:r>
        <w:rPr>
          <w:sz w:val="16"/>
          <w:szCs w:val="16"/>
        </w:rPr>
        <w:t>,</w:t>
      </w:r>
      <w:r>
        <w:rPr>
          <w:rFonts w:ascii="Tahoma" w:eastAsia="Tahoma" w:hAnsi="Tahoma" w:cs="Tahoma"/>
          <w:color w:val="CC9900"/>
          <w:sz w:val="21"/>
          <w:szCs w:val="21"/>
        </w:rPr>
        <w:t xml:space="preserve">“ </w:t>
      </w:r>
      <w:r>
        <w:rPr>
          <w:rFonts w:ascii="Tahoma" w:eastAsia="Tahoma" w:hAnsi="Tahoma" w:cs="Tahoma"/>
          <w:sz w:val="21"/>
          <w:szCs w:val="21"/>
        </w:rPr>
        <w:t xml:space="preserve">upozornil Anton Karalko, cévní chirurg a vedoucí lékař kliniky </w:t>
      </w:r>
      <w:proofErr w:type="spellStart"/>
      <w:r>
        <w:rPr>
          <w:rFonts w:ascii="Tahoma" w:eastAsia="Tahoma" w:hAnsi="Tahoma" w:cs="Tahoma"/>
          <w:sz w:val="21"/>
          <w:szCs w:val="21"/>
        </w:rPr>
        <w:t>Venova</w:t>
      </w:r>
      <w:proofErr w:type="spellEnd"/>
      <w:r>
        <w:rPr>
          <w:rFonts w:ascii="Tahoma" w:eastAsia="Tahoma" w:hAnsi="Tahoma" w:cs="Tahoma"/>
          <w:sz w:val="21"/>
          <w:szCs w:val="21"/>
        </w:rPr>
        <w:t>.</w:t>
      </w:r>
    </w:p>
    <w:p w14:paraId="722FC468" w14:textId="77777777" w:rsidR="00356A6E" w:rsidRDefault="00000000">
      <w:pPr>
        <w:jc w:val="both"/>
        <w:rPr>
          <w:rFonts w:ascii="Tahoma" w:eastAsia="Tahoma" w:hAnsi="Tahoma" w:cs="Tahoma"/>
          <w:color w:val="CC9900"/>
          <w:sz w:val="21"/>
          <w:szCs w:val="21"/>
        </w:rPr>
      </w:pPr>
      <w:r>
        <w:rPr>
          <w:rFonts w:ascii="Tahoma" w:eastAsia="Tahoma" w:hAnsi="Tahoma" w:cs="Tahoma"/>
          <w:sz w:val="21"/>
          <w:szCs w:val="21"/>
        </w:rPr>
        <w:t xml:space="preserve">Vyšší riziko vzniku varixů představují genetické predispozice, hormonální změny nebo životní styl. </w:t>
      </w:r>
      <w:r>
        <w:rPr>
          <w:rFonts w:ascii="Tahoma" w:eastAsia="Tahoma" w:hAnsi="Tahoma" w:cs="Tahoma"/>
          <w:color w:val="CC9900"/>
          <w:sz w:val="21"/>
          <w:szCs w:val="21"/>
        </w:rPr>
        <w:t xml:space="preserve">„Velký vliv na vznik křečových žil má genetika. Pokud měli křečové žíly rodiče nebo prarodiče, je vyšší pravděpodobnost, že se objeví i u dalších generací. Problémy s křečovými žilami mívají velmi často lidé trpící obezitou, nadváha totiž zvyšuje tlak na žíly a zhoršuje cirkulaci krve. Mezi rizikové skupiny patří i lidé s nízkou fyzickou aktivitou, nedostatek pohybu oslabuje svalovou pumpu nohou, která pomáhá žilám posouvat krev zpět k srdci,“ </w:t>
      </w:r>
      <w:r>
        <w:rPr>
          <w:rFonts w:ascii="Tahoma" w:eastAsia="Tahoma" w:hAnsi="Tahoma" w:cs="Tahoma"/>
          <w:sz w:val="21"/>
          <w:szCs w:val="21"/>
        </w:rPr>
        <w:t xml:space="preserve">popsal Anton Karalko. </w:t>
      </w:r>
    </w:p>
    <w:p w14:paraId="2D8EAC04" w14:textId="77777777" w:rsidR="00356A6E" w:rsidRDefault="00000000">
      <w:pPr>
        <w:jc w:val="both"/>
        <w:rPr>
          <w:rFonts w:ascii="Tahoma" w:eastAsia="Tahoma" w:hAnsi="Tahoma" w:cs="Tahoma"/>
          <w:color w:val="CC9900"/>
          <w:sz w:val="21"/>
          <w:szCs w:val="21"/>
        </w:rPr>
      </w:pPr>
      <w:r>
        <w:rPr>
          <w:rFonts w:ascii="Tahoma" w:eastAsia="Tahoma" w:hAnsi="Tahoma" w:cs="Tahoma"/>
          <w:sz w:val="21"/>
          <w:szCs w:val="21"/>
        </w:rPr>
        <w:t xml:space="preserve">Důvodem vzniku křečových žil může být také hormonální nerovnováha například při těhotenství, menopauze nebo při užívání hormonální antikoncepce. </w:t>
      </w:r>
      <w:r>
        <w:rPr>
          <w:rFonts w:ascii="Tahoma" w:eastAsia="Tahoma" w:hAnsi="Tahoma" w:cs="Tahoma"/>
          <w:color w:val="CC9900"/>
          <w:sz w:val="21"/>
          <w:szCs w:val="21"/>
        </w:rPr>
        <w:t xml:space="preserve">„A v neposlední řadě souvisí výskyt varixů s věkem, zhruba po padesátce dochází k oslabení žilních stěn a chlopní, což usnadňuje vznik křečových žil. Problémy mají i lidé s povoláním vyžadujícím dlouhé stání, které zvyšuje tlak v žilách dolních končetin,“ </w:t>
      </w:r>
      <w:r>
        <w:rPr>
          <w:rFonts w:ascii="Tahoma" w:eastAsia="Tahoma" w:hAnsi="Tahoma" w:cs="Tahoma"/>
          <w:sz w:val="21"/>
          <w:szCs w:val="21"/>
        </w:rPr>
        <w:t>doplnil chirurg.</w:t>
      </w:r>
      <w:r>
        <w:rPr>
          <w:rFonts w:ascii="Tahoma" w:eastAsia="Tahoma" w:hAnsi="Tahoma" w:cs="Tahoma"/>
          <w:color w:val="CC9900"/>
          <w:sz w:val="21"/>
          <w:szCs w:val="21"/>
        </w:rPr>
        <w:t xml:space="preserve"> </w:t>
      </w:r>
    </w:p>
    <w:p w14:paraId="5569CE06" w14:textId="77777777" w:rsidR="00356A6E" w:rsidRDefault="00000000">
      <w:pPr>
        <w:jc w:val="both"/>
        <w:rPr>
          <w:rFonts w:ascii="Tahoma" w:eastAsia="Tahoma" w:hAnsi="Tahoma" w:cs="Tahoma"/>
          <w:color w:val="CC9900"/>
          <w:sz w:val="21"/>
          <w:szCs w:val="21"/>
        </w:rPr>
      </w:pPr>
      <w:r>
        <w:rPr>
          <w:rFonts w:ascii="Tahoma" w:eastAsia="Tahoma" w:hAnsi="Tahoma" w:cs="Tahoma"/>
          <w:sz w:val="21"/>
          <w:szCs w:val="21"/>
        </w:rPr>
        <w:t xml:space="preserve">Vzniku křečových žil je možné předejít. Prevence je velmi účinná, a to i u starších osob. </w:t>
      </w:r>
      <w:r>
        <w:rPr>
          <w:rFonts w:ascii="Tahoma" w:eastAsia="Tahoma" w:hAnsi="Tahoma" w:cs="Tahoma"/>
          <w:color w:val="CC9900"/>
          <w:sz w:val="21"/>
          <w:szCs w:val="21"/>
        </w:rPr>
        <w:t>„Důležitý je pravidelný pohyb, vyhýbání se dlouhému stání a sezení bez přestávek, nošení kompresních punčoch, udržování zdravé hmotnosti a nekouření. U seniorů je klíčová také pravidelná péče o pokožku a dostatečný pitný režim,“</w:t>
      </w:r>
      <w:r>
        <w:rPr>
          <w:rFonts w:ascii="Tahoma" w:eastAsia="Tahoma" w:hAnsi="Tahoma" w:cs="Tahoma"/>
          <w:sz w:val="21"/>
          <w:szCs w:val="21"/>
        </w:rPr>
        <w:t xml:space="preserve"> doporučil Anton Karalko.</w:t>
      </w:r>
      <w:r>
        <w:rPr>
          <w:rFonts w:ascii="Tahoma" w:eastAsia="Tahoma" w:hAnsi="Tahoma" w:cs="Tahoma"/>
          <w:color w:val="CC9900"/>
          <w:sz w:val="21"/>
          <w:szCs w:val="21"/>
        </w:rPr>
        <w:t xml:space="preserve"> </w:t>
      </w:r>
    </w:p>
    <w:p w14:paraId="57119B56" w14:textId="77777777" w:rsidR="00356A6E" w:rsidRDefault="00000000">
      <w:pPr>
        <w:jc w:val="both"/>
        <w:rPr>
          <w:rFonts w:ascii="Tahoma" w:eastAsia="Tahoma" w:hAnsi="Tahoma" w:cs="Tahoma"/>
          <w:sz w:val="21"/>
          <w:szCs w:val="21"/>
        </w:rPr>
      </w:pPr>
      <w:r>
        <w:rPr>
          <w:rFonts w:ascii="Tahoma" w:eastAsia="Tahoma" w:hAnsi="Tahoma" w:cs="Tahoma"/>
          <w:sz w:val="21"/>
          <w:szCs w:val="21"/>
        </w:rPr>
        <w:t xml:space="preserve">Jako prevenci doporučují odborníci žilní gymnastiku – jednoduché cvičení, které zabere pár minut. </w:t>
      </w:r>
      <w:r>
        <w:rPr>
          <w:rFonts w:ascii="Tahoma" w:eastAsia="Tahoma" w:hAnsi="Tahoma" w:cs="Tahoma"/>
          <w:color w:val="CC9900"/>
          <w:sz w:val="21"/>
          <w:szCs w:val="21"/>
        </w:rPr>
        <w:t xml:space="preserve">„Existují jednoduché a účinné cviky, které napomáhají správnému žilnímu oběhu. Cviky lze provádět snadno doma, v práci i při cestování a jsou vhodné jako prevence i podpora léčby. Žilní gymnastika je účinná metoda prevence křečových žil, která spočívá v aktivaci lýtkového svalstva. Lýtkové svaly hrají klíčovou roli v žilním oběhu – při jejich pohybu dochází ke stlačování žil a podpoře návratu krve zpět k srdci, což pomáhá předcházet její stagnaci v dolních končetinách,“ </w:t>
      </w:r>
      <w:r>
        <w:rPr>
          <w:rFonts w:ascii="Tahoma" w:eastAsia="Tahoma" w:hAnsi="Tahoma" w:cs="Tahoma"/>
          <w:sz w:val="21"/>
          <w:szCs w:val="21"/>
        </w:rPr>
        <w:t>uzavřel lékař.</w:t>
      </w:r>
    </w:p>
    <w:p w14:paraId="5981264E" w14:textId="77777777" w:rsidR="00356A6E" w:rsidRDefault="00000000">
      <w:pPr>
        <w:jc w:val="both"/>
        <w:rPr>
          <w:rFonts w:ascii="Tahoma" w:eastAsia="Tahoma" w:hAnsi="Tahoma" w:cs="Tahoma"/>
          <w:sz w:val="28"/>
          <w:szCs w:val="28"/>
        </w:rPr>
      </w:pPr>
      <w:r>
        <w:rPr>
          <w:rFonts w:ascii="Tahoma" w:eastAsia="Tahoma" w:hAnsi="Tahoma" w:cs="Tahoma"/>
          <w:b/>
          <w:bCs/>
          <w:sz w:val="28"/>
          <w:szCs w:val="28"/>
        </w:rPr>
        <w:lastRenderedPageBreak/>
        <w:t>JAK CVIČIT ŽILNÍ GYMNASTIKU</w:t>
      </w:r>
    </w:p>
    <w:p w14:paraId="4AA76609" w14:textId="77777777" w:rsidR="00356A6E" w:rsidRDefault="00000000">
      <w:pPr>
        <w:jc w:val="both"/>
        <w:rPr>
          <w:rFonts w:ascii="Tahoma" w:eastAsia="Tahoma" w:hAnsi="Tahoma" w:cs="Tahoma"/>
          <w:sz w:val="21"/>
          <w:szCs w:val="21"/>
        </w:rPr>
      </w:pPr>
      <w:r>
        <w:rPr>
          <w:rFonts w:ascii="Tahoma" w:eastAsia="Tahoma" w:hAnsi="Tahoma" w:cs="Tahoma"/>
          <w:sz w:val="21"/>
          <w:szCs w:val="21"/>
        </w:rPr>
        <w:t>• Pata/špička – vsedě nebo vestoje zvedejte paty a pak špičky, čímž stimulujete krevní oběh.</w:t>
      </w:r>
    </w:p>
    <w:p w14:paraId="13025019" w14:textId="77777777" w:rsidR="00356A6E" w:rsidRDefault="00000000">
      <w:pPr>
        <w:jc w:val="both"/>
        <w:rPr>
          <w:rFonts w:ascii="Tahoma" w:eastAsia="Tahoma" w:hAnsi="Tahoma" w:cs="Tahoma"/>
          <w:sz w:val="21"/>
          <w:szCs w:val="21"/>
        </w:rPr>
      </w:pPr>
      <w:r>
        <w:rPr>
          <w:rFonts w:ascii="Tahoma" w:eastAsia="Tahoma" w:hAnsi="Tahoma" w:cs="Tahoma"/>
          <w:sz w:val="21"/>
          <w:szCs w:val="21"/>
        </w:rPr>
        <w:t>• Chůze po špičkách a patách – posiluje svaly a zlepšuje funkci žilní pumpy.</w:t>
      </w:r>
    </w:p>
    <w:p w14:paraId="5AC786FA" w14:textId="77777777" w:rsidR="00356A6E" w:rsidRDefault="00000000">
      <w:pPr>
        <w:jc w:val="both"/>
        <w:rPr>
          <w:rFonts w:ascii="Tahoma" w:eastAsia="Tahoma" w:hAnsi="Tahoma" w:cs="Tahoma"/>
          <w:sz w:val="21"/>
          <w:szCs w:val="21"/>
        </w:rPr>
      </w:pPr>
      <w:r>
        <w:rPr>
          <w:rFonts w:ascii="Tahoma" w:eastAsia="Tahoma" w:hAnsi="Tahoma" w:cs="Tahoma"/>
          <w:sz w:val="21"/>
          <w:szCs w:val="21"/>
        </w:rPr>
        <w:t>• Kroužení kotníky – vleže nebo vsedě otáčejte chodidly v kruzích pro lepší prokrvení.</w:t>
      </w:r>
    </w:p>
    <w:p w14:paraId="339211FE" w14:textId="77777777" w:rsidR="00356A6E" w:rsidRDefault="00000000">
      <w:pPr>
        <w:pBdr>
          <w:bottom w:val="single" w:sz="4" w:space="1" w:color="000000"/>
        </w:pBdr>
        <w:jc w:val="both"/>
        <w:rPr>
          <w:rFonts w:ascii="Tahoma" w:eastAsia="Tahoma" w:hAnsi="Tahoma" w:cs="Tahoma"/>
          <w:sz w:val="21"/>
          <w:szCs w:val="21"/>
        </w:rPr>
      </w:pPr>
      <w:r>
        <w:rPr>
          <w:rFonts w:ascii="Tahoma" w:eastAsia="Tahoma" w:hAnsi="Tahoma" w:cs="Tahoma"/>
          <w:sz w:val="21"/>
          <w:szCs w:val="21"/>
        </w:rPr>
        <w:t>• Šlapání na kole – vleže na zádech simulujte šlapání, to aktivuje lýtka i stehenní svaly.</w:t>
      </w:r>
    </w:p>
    <w:p w14:paraId="05C909B4" w14:textId="77777777" w:rsidR="00356A6E" w:rsidRDefault="00000000">
      <w:pPr>
        <w:jc w:val="both"/>
        <w:rPr>
          <w:rFonts w:ascii="Tahoma" w:eastAsia="Tahoma" w:hAnsi="Tahoma" w:cs="Tahoma"/>
          <w:sz w:val="21"/>
          <w:szCs w:val="21"/>
        </w:rPr>
      </w:pPr>
      <w:r>
        <w:rPr>
          <w:rFonts w:ascii="Tahoma" w:eastAsia="Tahoma" w:hAnsi="Tahoma" w:cs="Tahoma"/>
          <w:b/>
          <w:bCs/>
        </w:rPr>
        <w:t>KONTAKT PRO MÉDIA:</w:t>
      </w:r>
    </w:p>
    <w:p w14:paraId="0C85FC5C" w14:textId="77777777" w:rsidR="00356A6E" w:rsidRDefault="00000000">
      <w:pPr>
        <w:spacing w:line="240" w:lineRule="auto"/>
        <w:jc w:val="both"/>
        <w:rPr>
          <w:rFonts w:ascii="Tahoma" w:eastAsia="Tahoma" w:hAnsi="Tahoma" w:cs="Tahoma"/>
          <w:b/>
          <w:bCs/>
          <w:color w:val="CC9900"/>
          <w:sz w:val="20"/>
          <w:szCs w:val="20"/>
        </w:rPr>
      </w:pPr>
      <w:r>
        <w:rPr>
          <w:rFonts w:ascii="Tahoma" w:eastAsia="Tahoma" w:hAnsi="Tahoma" w:cs="Tahoma"/>
          <w:b/>
          <w:bCs/>
          <w:color w:val="333333"/>
          <w:sz w:val="20"/>
          <w:szCs w:val="20"/>
        </w:rPr>
        <w:t xml:space="preserve">Mgr. Petra </w:t>
      </w:r>
      <w:proofErr w:type="spellStart"/>
      <w:r>
        <w:rPr>
          <w:rFonts w:ascii="Tahoma" w:eastAsia="Tahoma" w:hAnsi="Tahoma" w:cs="Tahoma"/>
          <w:b/>
          <w:bCs/>
          <w:color w:val="333333"/>
          <w:sz w:val="20"/>
          <w:szCs w:val="20"/>
        </w:rPr>
        <w:t>Ďurčíková</w:t>
      </w:r>
      <w:r>
        <w:rPr>
          <w:rFonts w:ascii="Tahoma" w:eastAsia="Tahoma" w:hAnsi="Tahoma" w:cs="Tahoma"/>
          <w:b/>
          <w:bCs/>
          <w:color w:val="CC9900"/>
          <w:sz w:val="20"/>
          <w:szCs w:val="20"/>
        </w:rPr>
        <w:t>_mediální</w:t>
      </w:r>
      <w:proofErr w:type="spellEnd"/>
      <w:r>
        <w:rPr>
          <w:rFonts w:ascii="Tahoma" w:eastAsia="Tahoma" w:hAnsi="Tahoma" w:cs="Tahoma"/>
          <w:b/>
          <w:bCs/>
          <w:color w:val="CC9900"/>
          <w:sz w:val="20"/>
          <w:szCs w:val="20"/>
        </w:rPr>
        <w:t xml:space="preserve"> konzultant</w:t>
      </w:r>
    </w:p>
    <w:p w14:paraId="0B2F1138" w14:textId="77777777" w:rsidR="00356A6E" w:rsidRDefault="00000000">
      <w:pPr>
        <w:spacing w:line="240" w:lineRule="auto"/>
        <w:rPr>
          <w:rFonts w:ascii="Tahoma" w:eastAsia="Tahoma" w:hAnsi="Tahoma" w:cs="Tahoma"/>
          <w:b/>
          <w:bCs/>
          <w:sz w:val="20"/>
          <w:szCs w:val="20"/>
        </w:rPr>
      </w:pPr>
      <w:r>
        <w:rPr>
          <w:rFonts w:ascii="Tahoma" w:eastAsia="Tahoma" w:hAnsi="Tahoma" w:cs="Tahoma"/>
          <w:b/>
          <w:bCs/>
          <w:noProof/>
          <w:sz w:val="20"/>
          <w:szCs w:val="20"/>
        </w:rPr>
        <w:drawing>
          <wp:inline distT="0" distB="0" distL="0" distR="0" wp14:anchorId="402317DA" wp14:editId="1D56DCBD">
            <wp:extent cx="828675" cy="1319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28675" cy="131954"/>
                    </a:xfrm>
                    <a:prstGeom prst="rect">
                      <a:avLst/>
                    </a:prstGeom>
                    <a:ln/>
                  </pic:spPr>
                </pic:pic>
              </a:graphicData>
            </a:graphic>
          </wp:inline>
        </w:drawing>
      </w:r>
    </w:p>
    <w:p w14:paraId="27B442E0" w14:textId="77777777" w:rsidR="00356A6E" w:rsidRDefault="00000000">
      <w:pPr>
        <w:pBdr>
          <w:bottom w:val="single" w:sz="6" w:space="1" w:color="000000"/>
        </w:pBdr>
        <w:spacing w:line="240" w:lineRule="auto"/>
        <w:rPr>
          <w:rFonts w:ascii="Tahoma" w:eastAsia="Tahoma" w:hAnsi="Tahoma" w:cs="Tahoma"/>
          <w:b/>
          <w:bCs/>
          <w:sz w:val="20"/>
          <w:szCs w:val="20"/>
        </w:rPr>
      </w:pPr>
      <w:r>
        <w:rPr>
          <w:rFonts w:ascii="Tahoma" w:eastAsia="Tahoma" w:hAnsi="Tahoma" w:cs="Tahoma"/>
          <w:b/>
          <w:bCs/>
          <w:sz w:val="20"/>
          <w:szCs w:val="20"/>
        </w:rPr>
        <w:t xml:space="preserve">+420 733 643 825, </w:t>
      </w:r>
      <w:hyperlink r:id="rId7">
        <w:r>
          <w:rPr>
            <w:rFonts w:ascii="Tahoma" w:eastAsia="Tahoma" w:hAnsi="Tahoma" w:cs="Tahoma"/>
            <w:b/>
            <w:bCs/>
            <w:color w:val="0000FF"/>
            <w:sz w:val="20"/>
            <w:szCs w:val="20"/>
            <w:u w:val="single"/>
          </w:rPr>
          <w:t>petra@pearmedia.cz</w:t>
        </w:r>
      </w:hyperlink>
    </w:p>
    <w:p w14:paraId="49764153" w14:textId="77777777" w:rsidR="00356A6E" w:rsidRDefault="00000000">
      <w:pPr>
        <w:pBdr>
          <w:bottom w:val="single" w:sz="6" w:space="1" w:color="000000"/>
        </w:pBdr>
        <w:spacing w:line="240" w:lineRule="auto"/>
        <w:rPr>
          <w:rFonts w:ascii="Tahoma" w:eastAsia="Tahoma" w:hAnsi="Tahoma" w:cs="Tahoma"/>
          <w:b/>
          <w:bCs/>
          <w:sz w:val="20"/>
          <w:szCs w:val="20"/>
        </w:rPr>
      </w:pPr>
      <w:r>
        <w:rPr>
          <w:rFonts w:ascii="Tahoma" w:eastAsia="Tahoma" w:hAnsi="Tahoma" w:cs="Tahoma"/>
          <w:b/>
          <w:bCs/>
          <w:sz w:val="20"/>
          <w:szCs w:val="20"/>
        </w:rPr>
        <w:t xml:space="preserve"> </w:t>
      </w:r>
      <w:hyperlink r:id="rId8">
        <w:r>
          <w:rPr>
            <w:rFonts w:ascii="Tahoma" w:eastAsia="Tahoma" w:hAnsi="Tahoma" w:cs="Tahoma"/>
            <w:b/>
            <w:bCs/>
            <w:color w:val="0000FF"/>
            <w:sz w:val="20"/>
            <w:szCs w:val="20"/>
            <w:u w:val="single"/>
          </w:rPr>
          <w:t>pearmedia.cz</w:t>
        </w:r>
      </w:hyperlink>
      <w:r>
        <w:rPr>
          <w:rFonts w:ascii="Tahoma" w:eastAsia="Tahoma" w:hAnsi="Tahoma" w:cs="Tahoma"/>
          <w:sz w:val="20"/>
          <w:szCs w:val="20"/>
        </w:rPr>
        <w:br/>
      </w:r>
    </w:p>
    <w:p w14:paraId="58B4DE99" w14:textId="77777777" w:rsidR="00356A6E" w:rsidRDefault="00000000">
      <w:pPr>
        <w:jc w:val="both"/>
        <w:rPr>
          <w:rFonts w:ascii="Tahoma" w:eastAsia="Tahoma" w:hAnsi="Tahoma" w:cs="Tahoma"/>
          <w:b/>
          <w:bCs/>
        </w:rPr>
      </w:pPr>
      <w:r>
        <w:rPr>
          <w:rFonts w:ascii="Tahoma" w:eastAsia="Tahoma" w:hAnsi="Tahoma" w:cs="Tahoma"/>
          <w:b/>
          <w:bCs/>
        </w:rPr>
        <w:t xml:space="preserve">Klinika VENOVA, </w:t>
      </w:r>
      <w:hyperlink r:id="rId9">
        <w:r>
          <w:rPr>
            <w:rFonts w:ascii="Tahoma" w:eastAsia="Tahoma" w:hAnsi="Tahoma" w:cs="Tahoma"/>
            <w:b/>
            <w:bCs/>
            <w:color w:val="0000FF"/>
            <w:u w:val="single"/>
          </w:rPr>
          <w:t>venova.cz</w:t>
        </w:r>
      </w:hyperlink>
    </w:p>
    <w:p w14:paraId="2DCC7E6E" w14:textId="77777777" w:rsidR="00356A6E" w:rsidRDefault="00000000">
      <w:pPr>
        <w:jc w:val="both"/>
      </w:pPr>
      <w:r>
        <w:rPr>
          <w:rFonts w:ascii="Tahoma" w:eastAsia="Tahoma" w:hAnsi="Tahoma" w:cs="Tahoma"/>
          <w:sz w:val="18"/>
          <w:szCs w:val="18"/>
        </w:rPr>
        <w:t xml:space="preserve">Soukromá klinika mužského a ženského zdraví byla založena v roce 2023. Klientům nabízí přístup k nejmodernějším metodám vyšetření a prevence, spolu s vysokými standardy bezpečnosti, prvotřídním servisem a expresními termíny bez dlouhého čekání. Mezi obory, které klinika poskytuje, patří gynekologie, urologie, žilní chirurgie a všeobecné praktické lékařství. V čele kliniky stojí cévní chirurg MUDr. Anton Karalko. MUDr. Karalko studoval na 1. lékařské fakultě Univerzity Karlovy v Praze a po promoci zahájil svou lékařskou praxi v Německu. Poté nastoupil jako sekundární lékař na Kliniku cévní a </w:t>
      </w:r>
      <w:proofErr w:type="spellStart"/>
      <w:r>
        <w:rPr>
          <w:rFonts w:ascii="Tahoma" w:eastAsia="Tahoma" w:hAnsi="Tahoma" w:cs="Tahoma"/>
          <w:sz w:val="18"/>
          <w:szCs w:val="18"/>
        </w:rPr>
        <w:t>endovaskulární</w:t>
      </w:r>
      <w:proofErr w:type="spellEnd"/>
      <w:r>
        <w:rPr>
          <w:rFonts w:ascii="Tahoma" w:eastAsia="Tahoma" w:hAnsi="Tahoma" w:cs="Tahoma"/>
          <w:sz w:val="18"/>
          <w:szCs w:val="18"/>
        </w:rPr>
        <w:t xml:space="preserve"> chirurgie v </w:t>
      </w:r>
      <w:proofErr w:type="spellStart"/>
      <w:r>
        <w:rPr>
          <w:rFonts w:ascii="Tahoma" w:eastAsia="Tahoma" w:hAnsi="Tahoma" w:cs="Tahoma"/>
          <w:sz w:val="18"/>
          <w:szCs w:val="18"/>
        </w:rPr>
        <w:t>Chemnitzu</w:t>
      </w:r>
      <w:proofErr w:type="spellEnd"/>
      <w:r>
        <w:rPr>
          <w:rFonts w:ascii="Tahoma" w:eastAsia="Tahoma" w:hAnsi="Tahoma" w:cs="Tahoma"/>
          <w:sz w:val="18"/>
          <w:szCs w:val="18"/>
        </w:rPr>
        <w:t xml:space="preserve">. Po získání prvních zkušeností v Německu se rozhodl rozšířit své odborné znalosti v oblasti břišní, torakální a cévní chirurgie na Univerzitní klinice a poliklinice Carl Gustav </w:t>
      </w:r>
      <w:proofErr w:type="spellStart"/>
      <w:r>
        <w:rPr>
          <w:rFonts w:ascii="Tahoma" w:eastAsia="Tahoma" w:hAnsi="Tahoma" w:cs="Tahoma"/>
          <w:sz w:val="18"/>
          <w:szCs w:val="18"/>
        </w:rPr>
        <w:t>Carus</w:t>
      </w:r>
      <w:proofErr w:type="spellEnd"/>
      <w:r>
        <w:rPr>
          <w:rFonts w:ascii="Tahoma" w:eastAsia="Tahoma" w:hAnsi="Tahoma" w:cs="Tahoma"/>
          <w:sz w:val="18"/>
          <w:szCs w:val="18"/>
        </w:rPr>
        <w:t xml:space="preserve"> Technické univerzity v Drážďanech pod vedením profesora </w:t>
      </w:r>
      <w:proofErr w:type="spellStart"/>
      <w:r>
        <w:rPr>
          <w:rFonts w:ascii="Tahoma" w:eastAsia="Tahoma" w:hAnsi="Tahoma" w:cs="Tahoma"/>
          <w:sz w:val="18"/>
          <w:szCs w:val="18"/>
        </w:rPr>
        <w:t>Reepsa</w:t>
      </w:r>
      <w:proofErr w:type="spellEnd"/>
      <w:r>
        <w:rPr>
          <w:rFonts w:ascii="Tahoma" w:eastAsia="Tahoma" w:hAnsi="Tahoma" w:cs="Tahoma"/>
          <w:sz w:val="18"/>
          <w:szCs w:val="18"/>
        </w:rPr>
        <w:t>, kde také úspěšně složil atestační zkoušku z oboru cévní chirurgie.</w:t>
      </w:r>
    </w:p>
    <w:p w14:paraId="191B1C8D" w14:textId="77777777" w:rsidR="00356A6E" w:rsidRDefault="00356A6E">
      <w:pPr>
        <w:jc w:val="both"/>
      </w:pPr>
    </w:p>
    <w:sectPr w:rsidR="00356A6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B43D0" w14:textId="77777777" w:rsidR="00EE501F" w:rsidRDefault="00EE501F">
      <w:pPr>
        <w:spacing w:after="0" w:line="240" w:lineRule="auto"/>
      </w:pPr>
      <w:r>
        <w:separator/>
      </w:r>
    </w:p>
  </w:endnote>
  <w:endnote w:type="continuationSeparator" w:id="0">
    <w:p w14:paraId="09745E68" w14:textId="77777777" w:rsidR="00EE501F" w:rsidRDefault="00EE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00002FF" w:usb1="4000ACFF" w:usb2="00000001" w:usb3="00000000" w:csb0="0000019F" w:csb1="00000000"/>
    <w:embedRegular r:id="rId1" w:fontKey="{15C9DEA8-9E40-437E-AD8D-56A8FA2D491B}"/>
    <w:embedBold r:id="rId2" w:fontKey="{55EA694A-B47B-4EF5-8556-512A1361B005}"/>
  </w:font>
  <w:font w:name="Times New Roman">
    <w:panose1 w:val="02020603050405020304"/>
    <w:charset w:val="EE"/>
    <w:family w:val="roman"/>
    <w:pitch w:val="variable"/>
    <w:sig w:usb0="E0002EFF" w:usb1="C0007843" w:usb2="00000009" w:usb3="00000000" w:csb0="000001FF" w:csb1="00000000"/>
  </w:font>
  <w:font w:name="Georgia">
    <w:panose1 w:val="02040502050405020303"/>
    <w:charset w:val="00"/>
    <w:family w:val="auto"/>
    <w:pitch w:val="default"/>
    <w:embedItalic r:id="rId3" w:fontKey="{49DD865A-82EC-4DC3-A44F-3047565EC01C}"/>
  </w:font>
  <w:font w:name="Tahoma">
    <w:panose1 w:val="020B0604030504040204"/>
    <w:charset w:val="EE"/>
    <w:family w:val="swiss"/>
    <w:pitch w:val="variable"/>
    <w:sig w:usb0="E1002EFF" w:usb1="C000605B" w:usb2="00000029" w:usb3="00000000" w:csb0="000101FF" w:csb1="00000000"/>
    <w:embedRegular r:id="rId4" w:fontKey="{6EBFBCD0-FE45-4131-A4E4-E3D7107F4081}"/>
    <w:embedBold r:id="rId5" w:fontKey="{45A38E77-BF44-41BE-A713-4DBE93748654}"/>
  </w:font>
  <w:font w:name="Cambria">
    <w:panose1 w:val="02040503050406030204"/>
    <w:charset w:val="EE"/>
    <w:family w:val="roman"/>
    <w:pitch w:val="variable"/>
    <w:sig w:usb0="E00002FF" w:usb1="400004FF" w:usb2="00000000" w:usb3="00000000" w:csb0="0000019F" w:csb1="00000000"/>
    <w:embedRegular r:id="rId6" w:fontKey="{95CAF698-114F-4FB0-8D9F-166E3EB3B3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4932" w14:textId="77777777" w:rsidR="00356A6E" w:rsidRDefault="00356A6E">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C3A0" w14:textId="77777777" w:rsidR="00356A6E" w:rsidRDefault="00356A6E">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10CE" w14:textId="77777777" w:rsidR="00356A6E" w:rsidRDefault="00356A6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ABF43" w14:textId="77777777" w:rsidR="00EE501F" w:rsidRDefault="00EE501F">
      <w:pPr>
        <w:spacing w:after="0" w:line="240" w:lineRule="auto"/>
      </w:pPr>
      <w:r>
        <w:separator/>
      </w:r>
    </w:p>
  </w:footnote>
  <w:footnote w:type="continuationSeparator" w:id="0">
    <w:p w14:paraId="69CAD9C1" w14:textId="77777777" w:rsidR="00EE501F" w:rsidRDefault="00EE5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BD8A" w14:textId="77777777" w:rsidR="00356A6E" w:rsidRDefault="00356A6E">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0757" w14:textId="77777777" w:rsidR="00356A6E" w:rsidRDefault="00000000">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r>
      <w:rPr>
        <w:b/>
        <w:bCs/>
        <w:color w:val="000000"/>
        <w:sz w:val="36"/>
        <w:szCs w:val="36"/>
      </w:rPr>
      <w:tab/>
    </w:r>
    <w:r>
      <w:rPr>
        <w:b/>
        <w:bCs/>
        <w:color w:val="000000"/>
        <w:sz w:val="36"/>
        <w:szCs w:val="36"/>
      </w:rPr>
      <w:tab/>
      <w:t xml:space="preserve">               </w:t>
    </w:r>
    <w:r>
      <w:rPr>
        <w:noProof/>
      </w:rPr>
      <w:drawing>
        <wp:inline distT="0" distB="0" distL="0" distR="0" wp14:anchorId="301E79E1" wp14:editId="1C367D10">
          <wp:extent cx="2719206" cy="883023"/>
          <wp:effectExtent l="0" t="0" r="0" b="0"/>
          <wp:docPr id="2" name="image2.png" descr="Klinika s multioborovým zaměřením | Venova Klinika"/>
          <wp:cNvGraphicFramePr/>
          <a:graphic xmlns:a="http://schemas.openxmlformats.org/drawingml/2006/main">
            <a:graphicData uri="http://schemas.openxmlformats.org/drawingml/2006/picture">
              <pic:pic xmlns:pic="http://schemas.openxmlformats.org/drawingml/2006/picture">
                <pic:nvPicPr>
                  <pic:cNvPr id="0" name="image2.png" descr="Klinika s multioborovým zaměřením | Venova Klinika"/>
                  <pic:cNvPicPr preferRelativeResize="0"/>
                </pic:nvPicPr>
                <pic:blipFill>
                  <a:blip r:embed="rId1"/>
                  <a:srcRect/>
                  <a:stretch>
                    <a:fillRect/>
                  </a:stretch>
                </pic:blipFill>
                <pic:spPr>
                  <a:xfrm>
                    <a:off x="0" y="0"/>
                    <a:ext cx="2719206" cy="883023"/>
                  </a:xfrm>
                  <a:prstGeom prst="rect">
                    <a:avLst/>
                  </a:prstGeom>
                  <a:ln/>
                </pic:spPr>
              </pic:pic>
            </a:graphicData>
          </a:graphic>
        </wp:inline>
      </w:drawing>
    </w:r>
    <w:r>
      <w:rPr>
        <w:b/>
        <w:bCs/>
        <w:color w:val="000000"/>
        <w:sz w:val="36"/>
        <w:szCs w:val="36"/>
      </w:rPr>
      <w:tab/>
    </w:r>
    <w:r>
      <w:rPr>
        <w:b/>
        <w:bCs/>
        <w:color w:val="000000"/>
        <w:sz w:val="36"/>
        <w:szCs w:val="36"/>
      </w:rPr>
      <w:tab/>
      <w:t>TISKOVÁ ZPRÁVA</w:t>
    </w:r>
  </w:p>
  <w:p w14:paraId="41D95844"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4A1C035E"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2FB9FEBF"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0D6EB7D0"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6B8E528B"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4E01903D"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2D0743CF"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0AC13944"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31BE89BF"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75B72605"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0E3A9285"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78139FCD"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23E6711D"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5A8E1FE7"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196ACDDE"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rPr>
        <w:b/>
        <w:bCs/>
        <w:color w:val="000000"/>
        <w:sz w:val="2"/>
        <w:szCs w:val="2"/>
      </w:rPr>
    </w:pPr>
  </w:p>
  <w:p w14:paraId="3168752C"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0F63E351"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06145519"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55115C2C"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1609F7C0"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right"/>
      <w:rPr>
        <w:b/>
        <w:bCs/>
        <w:color w:val="000000"/>
        <w:sz w:val="2"/>
        <w:szCs w:val="2"/>
      </w:rPr>
    </w:pPr>
  </w:p>
  <w:p w14:paraId="17724C95"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16F09CB7"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27B8CEE1" w14:textId="77777777" w:rsidR="00356A6E" w:rsidRDefault="00356A6E">
    <w:pPr>
      <w:pBdr>
        <w:top w:val="nil"/>
        <w:left w:val="nil"/>
        <w:bottom w:val="nil"/>
        <w:right w:val="nil"/>
        <w:between w:val="nil"/>
      </w:pBdr>
      <w:tabs>
        <w:tab w:val="center" w:pos="4536"/>
        <w:tab w:val="right" w:pos="9072"/>
        <w:tab w:val="left" w:pos="1680"/>
        <w:tab w:val="left" w:pos="1740"/>
        <w:tab w:val="left" w:pos="3615"/>
      </w:tabs>
      <w:spacing w:after="0" w:line="240" w:lineRule="auto"/>
      <w:jc w:val="both"/>
      <w:rPr>
        <w:b/>
        <w:bCs/>
        <w:color w:val="000000"/>
        <w:sz w:val="2"/>
        <w:szCs w:val="2"/>
      </w:rPr>
    </w:pPr>
  </w:p>
  <w:p w14:paraId="77E562A1" w14:textId="77777777" w:rsidR="00356A6E" w:rsidRDefault="00356A6E">
    <w:pPr>
      <w:pBdr>
        <w:top w:val="nil"/>
        <w:left w:val="nil"/>
        <w:bottom w:val="nil"/>
        <w:right w:val="nil"/>
        <w:between w:val="nil"/>
      </w:pBdr>
      <w:tabs>
        <w:tab w:val="center" w:pos="4536"/>
        <w:tab w:val="right" w:pos="9072"/>
        <w:tab w:val="left" w:pos="3615"/>
      </w:tabs>
      <w:spacing w:after="0" w:line="240" w:lineRule="auto"/>
      <w:jc w:val="both"/>
      <w:rPr>
        <w:b/>
        <w:bCs/>
        <w:color w:val="000000"/>
        <w:sz w:val="2"/>
        <w:szCs w:val="2"/>
      </w:rPr>
    </w:pPr>
  </w:p>
  <w:p w14:paraId="3605B2F9" w14:textId="77777777" w:rsidR="00356A6E" w:rsidRDefault="00356A6E">
    <w:pPr>
      <w:pBdr>
        <w:top w:val="nil"/>
        <w:left w:val="nil"/>
        <w:bottom w:val="nil"/>
        <w:right w:val="nil"/>
        <w:between w:val="nil"/>
      </w:pBdr>
      <w:tabs>
        <w:tab w:val="center" w:pos="4536"/>
        <w:tab w:val="right" w:pos="9072"/>
        <w:tab w:val="left" w:pos="3615"/>
      </w:tabs>
      <w:spacing w:after="0" w:line="240" w:lineRule="auto"/>
      <w:jc w:val="both"/>
      <w:rPr>
        <w:b/>
        <w:bCs/>
        <w:color w:val="000000"/>
        <w:sz w:val="2"/>
        <w:szCs w:val="2"/>
      </w:rPr>
    </w:pPr>
  </w:p>
  <w:p w14:paraId="13AFD74C" w14:textId="77777777" w:rsidR="00356A6E" w:rsidRDefault="00356A6E">
    <w:pPr>
      <w:pBdr>
        <w:top w:val="nil"/>
        <w:left w:val="nil"/>
        <w:bottom w:val="nil"/>
        <w:right w:val="nil"/>
        <w:between w:val="nil"/>
      </w:pBdr>
      <w:tabs>
        <w:tab w:val="center" w:pos="4536"/>
        <w:tab w:val="right" w:pos="9072"/>
        <w:tab w:val="left" w:pos="3615"/>
      </w:tabs>
      <w:spacing w:after="0" w:line="240" w:lineRule="auto"/>
      <w:jc w:val="both"/>
      <w:rPr>
        <w:b/>
        <w:bCs/>
        <w:color w:val="000000"/>
        <w:sz w:val="2"/>
        <w:szCs w:val="2"/>
      </w:rPr>
    </w:pPr>
  </w:p>
  <w:p w14:paraId="5BE3341B" w14:textId="77777777" w:rsidR="00356A6E" w:rsidRDefault="00356A6E">
    <w:pPr>
      <w:pBdr>
        <w:top w:val="nil"/>
        <w:left w:val="nil"/>
        <w:bottom w:val="nil"/>
        <w:right w:val="nil"/>
        <w:between w:val="nil"/>
      </w:pBdr>
      <w:tabs>
        <w:tab w:val="center" w:pos="4536"/>
        <w:tab w:val="right" w:pos="9072"/>
        <w:tab w:val="left" w:pos="3615"/>
      </w:tabs>
      <w:spacing w:after="0" w:line="240" w:lineRule="auto"/>
      <w:jc w:val="both"/>
      <w:rPr>
        <w:b/>
        <w:bCs/>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1090" w14:textId="77777777" w:rsidR="00356A6E" w:rsidRDefault="00356A6E">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A6E"/>
    <w:rsid w:val="00016735"/>
    <w:rsid w:val="00356A6E"/>
    <w:rsid w:val="00CB2D1B"/>
    <w:rsid w:val="00EE50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F2F6"/>
  <w15:docId w15:val="{BF638867-5B84-4DA0-B926-54D19820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earmedia.cz"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petra@pearmedia.cz"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venova.cz/%20%2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664</Words>
  <Characters>3922</Characters>
  <Application>Microsoft Office Word</Application>
  <DocSecurity>0</DocSecurity>
  <Lines>32</Lines>
  <Paragraphs>9</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Petra Ďurčíková</cp:lastModifiedBy>
  <cp:revision>3</cp:revision>
  <dcterms:created xsi:type="dcterms:W3CDTF">2026-02-04T16:24:00Z</dcterms:created>
  <dcterms:modified xsi:type="dcterms:W3CDTF">2026-02-04T16:24:00Z</dcterms:modified>
</cp:coreProperties>
</file>