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FF9D" w14:textId="77777777" w:rsidR="00B36935" w:rsidRDefault="00000000">
      <w:pPr>
        <w:jc w:val="center"/>
        <w:rPr>
          <w:rFonts w:ascii="Tahoma" w:hAnsi="Tahoma" w:cs="Tahoma"/>
          <w:b/>
          <w:sz w:val="38"/>
          <w:szCs w:val="38"/>
        </w:rPr>
      </w:pPr>
      <w:r>
        <w:rPr>
          <w:rFonts w:ascii="Tahoma" w:hAnsi="Tahoma" w:cs="Tahoma"/>
          <w:b/>
          <w:sz w:val="38"/>
          <w:szCs w:val="38"/>
        </w:rPr>
        <w:t>Svatomartinské slavnosti na Rašínově nábřeží: mladá i tichá vína, husí speciality a živá hudba</w:t>
      </w:r>
    </w:p>
    <w:p w14:paraId="5D9307B2" w14:textId="77777777" w:rsidR="00B36935" w:rsidRDefault="00000000">
      <w:pPr>
        <w:jc w:val="both"/>
        <w:rPr>
          <w:rFonts w:ascii="Tahoma" w:hAnsi="Tahoma" w:cs="Tahoma"/>
          <w:b/>
          <w:sz w:val="21"/>
          <w:szCs w:val="21"/>
        </w:rPr>
      </w:pPr>
      <w:r>
        <w:rPr>
          <w:rFonts w:ascii="Tahoma" w:hAnsi="Tahoma" w:cs="Tahoma"/>
          <w:b/>
          <w:sz w:val="21"/>
          <w:szCs w:val="21"/>
        </w:rPr>
        <w:t>PRAHA, 14. ŘÍJNA 2026 – Vinaři z Čech a Moravy, degustace svatomartinských vín, husí speciality a bohatý doprovodný program – takový bude 15. ročník festivalu mladých vín „Svatomartinské slavnosti a pečená husa“. Akce proběhne v sobotu 14. listopadu na náplavce Rašínova nábřeží v Praze 2 mezi železničním mostem na Výtoni a vyšehradskou skálou v blízkosti farmářského trhu Náplavka. Odstartuje symbolicky v 11 hodin a skončí ve </w:t>
      </w:r>
      <w:r>
        <w:rPr>
          <w:rFonts w:ascii="Tahoma" w:hAnsi="Tahoma" w:cs="Tahoma"/>
          <w:b/>
          <w:color w:val="000000" w:themeColor="text1"/>
          <w:sz w:val="21"/>
          <w:szCs w:val="21"/>
        </w:rPr>
        <w:t>20</w:t>
      </w:r>
      <w:r>
        <w:rPr>
          <w:rFonts w:ascii="Tahoma" w:hAnsi="Tahoma" w:cs="Tahoma"/>
          <w:b/>
          <w:sz w:val="21"/>
          <w:szCs w:val="21"/>
        </w:rPr>
        <w:t xml:space="preserve"> hodin. </w:t>
      </w:r>
    </w:p>
    <w:p w14:paraId="6C9B1373" w14:textId="77777777" w:rsidR="00B36935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Další ročník oblíbeného festivalu, na který každý rok dorazí kolem šesti tisíc návštěvníků, slibuje už tradičně bohatou účast vinařů ze všech koutů republiky.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„Svá mladá vína představí 20 českých a moravských vinařství. Jako svatomartinské víno jsou dle místních vinařských regulí povoleny bílé odrůdy Müller Thurgau, Veltlínské červené rané a Muškát moravský, z červených a růžových odrůd Modrý Portugal a Svatovavřinecké a od roku 2013 ještě Zweigeltrebe, pouze růžová odrůda. Na stáncích budou také tichá vína. Vinaři budou mít na košt i prodej svá běžná tichá vína ze starších ročníků a pro zahřátí oblíbený ‚svařák‘,“ </w:t>
      </w:r>
      <w:r>
        <w:rPr>
          <w:rFonts w:ascii="Tahoma" w:hAnsi="Tahoma" w:cs="Tahoma"/>
          <w:bCs/>
          <w:sz w:val="21"/>
          <w:szCs w:val="21"/>
        </w:rPr>
        <w:t>řekl Jiří Sedláček, ředitel festivalu Svatomartinské slavnosti a pečená husa.</w:t>
      </w:r>
    </w:p>
    <w:p w14:paraId="1446102D" w14:textId="77777777" w:rsidR="00B36935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Vstupné na festival je zdarma, podmínkou degustace je však nalévání vína do skla.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„Víno se bude degustovat z festivalových sklenic, které si návštěvníci mohou zakoupit v jednom z označených stánků. Degustační set se skleničkou na víno, degustačním pasem s přehledem vinařů a tužkou bude na místě za 150 korun, samotná sklenička bude stát 100 korun. Pak už stačí vyrazit mezi vinaře a ochutnávat dle libosti – ceny za degustace si určuje každé vinařství samo,“ </w:t>
      </w:r>
      <w:r>
        <w:rPr>
          <w:rFonts w:ascii="Tahoma" w:hAnsi="Tahoma" w:cs="Tahoma"/>
          <w:bCs/>
          <w:sz w:val="21"/>
          <w:szCs w:val="21"/>
        </w:rPr>
        <w:t>uvedl Jiří Sedláček.</w:t>
      </w:r>
    </w:p>
    <w:p w14:paraId="5EE74951" w14:textId="77777777" w:rsidR="00B36935" w:rsidRDefault="00000000">
      <w:pP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Kromě mladých vín nesmí na oslavě svátku svatého Martina chybět dozlatova upečená husa. I na té si budou moci návštěvníci akce v různých variacích pochutnat.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„Těšit se mohou na husí pečínku s karlovarským knedlíkem a zelím, husí kaldoun, husí játra s jablky a cibulkou a chybět nebudou oblíbené svatomartinské husí burgery, sendviče s trhaným husím masem, quiche s husím masem nebo husí paštika,“ </w:t>
      </w:r>
      <w:r>
        <w:rPr>
          <w:rFonts w:ascii="Tahoma" w:hAnsi="Tahoma" w:cs="Tahoma"/>
          <w:bCs/>
          <w:sz w:val="21"/>
          <w:szCs w:val="21"/>
        </w:rPr>
        <w:t>vyjmenoval Jiří Sedláček.</w:t>
      </w:r>
    </w:p>
    <w:p w14:paraId="69F48064" w14:textId="3122464C" w:rsidR="00B36935" w:rsidRDefault="00000000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Slavnosti nabídnou vedle husích specialit i celou řadu dalších dobrot. Prodejci budou ve dvaceti stáncích nabízet pochutiny hodící se k vínu – tradiční pagáčky, francouzské sýry a uzeniny nebo zahraniční speciality, které se perfektně snoubí s mladými víny. Vedle svařeného vína budou v nabídce studené i teplé nealko nápoje nebo točené pivo.</w:t>
      </w:r>
    </w:p>
    <w:p w14:paraId="63EE5F9B" w14:textId="77777777" w:rsidR="00B36935" w:rsidRDefault="00000000">
      <w:pPr>
        <w:pBdr>
          <w:bottom w:val="single" w:sz="4" w:space="1" w:color="000000"/>
        </w:pBd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 xml:space="preserve">Oblíbený festival Svatomartinské slavnosti a pečená husa není ale jen o pití vína a pochutnávání si na husích specialitách, připraven je bohatý doprovodný program.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„Během celého dne se na jevišti vystřídá hned několik kapel. K poslechu i tanci bude hrát cimbálová muzika a další živé formace hrající jazz a country,“ </w:t>
      </w:r>
      <w:r>
        <w:rPr>
          <w:rFonts w:ascii="Tahoma" w:hAnsi="Tahoma" w:cs="Tahoma"/>
          <w:bCs/>
          <w:sz w:val="21"/>
          <w:szCs w:val="21"/>
        </w:rPr>
        <w:t xml:space="preserve">vyjmenoval Jiří Sedláček. </w:t>
      </w:r>
    </w:p>
    <w:p w14:paraId="4AD6B0FF" w14:textId="77777777" w:rsidR="00B36935" w:rsidRDefault="00000000">
      <w:pPr>
        <w:pBdr>
          <w:bottom w:val="single" w:sz="4" w:space="1" w:color="000000"/>
        </w:pBdr>
        <w:jc w:val="both"/>
        <w:rPr>
          <w:rFonts w:ascii="Tahoma" w:hAnsi="Tahoma" w:cs="Tahoma"/>
          <w:bCs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lastRenderedPageBreak/>
        <w:t xml:space="preserve">Pokud si chcete upéct husu sami, koupit ji můžete v den konání festivalu přímo na náplavce. </w:t>
      </w:r>
      <w:r>
        <w:rPr>
          <w:rFonts w:ascii="Tahoma" w:hAnsi="Tahoma" w:cs="Tahoma"/>
          <w:bCs/>
          <w:color w:val="CC9900"/>
          <w:sz w:val="21"/>
          <w:szCs w:val="21"/>
        </w:rPr>
        <w:t xml:space="preserve">„Husu bude možné koupit na farmářském trhu, který bude součástí slavností. Ten ale bude otevřen jen do 14 hodin. Cena hus bude kolem 290 korun za kilogram,“ </w:t>
      </w:r>
      <w:r>
        <w:rPr>
          <w:rFonts w:ascii="Tahoma" w:hAnsi="Tahoma" w:cs="Tahoma"/>
          <w:bCs/>
          <w:sz w:val="21"/>
          <w:szCs w:val="21"/>
        </w:rPr>
        <w:t xml:space="preserve">uzavřel Jiří Sedláček. </w:t>
      </w:r>
    </w:p>
    <w:p w14:paraId="295111DC" w14:textId="77777777" w:rsidR="00B36935" w:rsidRDefault="00000000">
      <w:pP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</w:rPr>
        <w:t>KONTAKT PRO MÉDIA:</w:t>
      </w:r>
    </w:p>
    <w:p w14:paraId="2626FBFE" w14:textId="77777777" w:rsidR="00B36935" w:rsidRDefault="00000000">
      <w:pPr>
        <w:spacing w:line="240" w:lineRule="auto"/>
        <w:jc w:val="both"/>
        <w:rPr>
          <w:rFonts w:ascii="Tahoma" w:eastAsia="Times New Roman" w:hAnsi="Tahoma" w:cs="Tahoma"/>
          <w:b/>
          <w:bCs/>
          <w:color w:val="CC9900"/>
          <w:sz w:val="20"/>
          <w:szCs w:val="20"/>
          <w:lang w:eastAsia="cs-CZ"/>
        </w:rPr>
      </w:pPr>
      <w:r>
        <w:rPr>
          <w:rFonts w:ascii="Tahoma" w:eastAsia="Times New Roman" w:hAnsi="Tahoma" w:cs="Tahoma"/>
          <w:b/>
          <w:bCs/>
          <w:color w:val="333333"/>
          <w:sz w:val="20"/>
          <w:szCs w:val="20"/>
          <w:lang w:eastAsia="cs-CZ"/>
        </w:rPr>
        <w:t>Mgr. Petra Ďurčíková</w:t>
      </w:r>
      <w:r>
        <w:rPr>
          <w:rFonts w:ascii="Tahoma" w:eastAsia="Times New Roman" w:hAnsi="Tahoma" w:cs="Tahoma"/>
          <w:b/>
          <w:bCs/>
          <w:color w:val="CC9900"/>
          <w:sz w:val="20"/>
          <w:szCs w:val="20"/>
          <w:lang w:eastAsia="cs-CZ"/>
        </w:rPr>
        <w:t>_mediální konzultant</w:t>
      </w:r>
    </w:p>
    <w:p w14:paraId="409DF54C" w14:textId="77777777" w:rsidR="00B36935" w:rsidRDefault="00000000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5C1F0F1" wp14:editId="1C45096C">
            <wp:extent cx="828675" cy="132080"/>
            <wp:effectExtent l="0" t="0" r="0" b="0"/>
            <wp:docPr id="1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pear_media logo_fin rgb_bez okraju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83D07" w14:textId="77777777" w:rsidR="00B36935" w:rsidRDefault="00000000">
      <w:pPr>
        <w:pBdr>
          <w:bottom w:val="single" w:sz="6" w:space="1" w:color="000000"/>
        </w:pBdr>
        <w:spacing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+420 733 643 825, </w:t>
      </w:r>
      <w:hyperlink r:id="rId7">
        <w:r>
          <w:rPr>
            <w:rStyle w:val="Hypertextovodkaz"/>
            <w:rFonts w:ascii="Tahoma" w:hAnsi="Tahoma" w:cs="Tahoma"/>
            <w:b/>
            <w:bCs/>
            <w:sz w:val="20"/>
            <w:szCs w:val="20"/>
          </w:rPr>
          <w:t>petra@pearmedia.cz</w:t>
        </w:r>
      </w:hyperlink>
      <w:r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30A9F5E8" w14:textId="77777777" w:rsidR="00B36935" w:rsidRDefault="00000000">
      <w:pPr>
        <w:pBdr>
          <w:bottom w:val="single" w:sz="6" w:space="1" w:color="000000"/>
        </w:pBdr>
        <w:spacing w:line="240" w:lineRule="auto"/>
        <w:rPr>
          <w:rFonts w:ascii="Tahoma" w:hAnsi="Tahoma" w:cs="Tahoma"/>
          <w:sz w:val="18"/>
          <w:szCs w:val="18"/>
        </w:rPr>
      </w:pPr>
      <w:hyperlink r:id="rId8">
        <w:r>
          <w:rPr>
            <w:rStyle w:val="Hypertextovodkaz"/>
            <w:rFonts w:ascii="Tahoma" w:eastAsia="Times New Roman" w:hAnsi="Tahoma" w:cs="Tahoma"/>
            <w:b/>
            <w:bCs/>
            <w:sz w:val="20"/>
            <w:szCs w:val="20"/>
            <w:lang w:eastAsia="cs-CZ"/>
          </w:rPr>
          <w:t>pearmedia.cz</w:t>
        </w:r>
      </w:hyperlink>
      <w:r>
        <w:rPr>
          <w:rFonts w:ascii="Tahoma" w:hAnsi="Tahoma" w:cs="Tahoma"/>
          <w:sz w:val="20"/>
          <w:szCs w:val="20"/>
        </w:rPr>
        <w:br/>
      </w:r>
    </w:p>
    <w:p w14:paraId="034BA040" w14:textId="77777777" w:rsidR="00B36935" w:rsidRDefault="00000000">
      <w:pPr>
        <w:jc w:val="both"/>
      </w:pPr>
      <w:r>
        <w:rPr>
          <w:rFonts w:ascii="Tahoma" w:hAnsi="Tahoma" w:cs="Tahoma"/>
          <w:b/>
        </w:rPr>
        <w:t xml:space="preserve">SVATOMARTINSKÉ SLAVNOSTI A PEČENÁ HUSA, </w:t>
      </w:r>
      <w:hyperlink r:id="rId9">
        <w:r>
          <w:rPr>
            <w:rStyle w:val="Hypertextovodkaz"/>
            <w:rFonts w:ascii="Tahoma" w:hAnsi="Tahoma" w:cs="Tahoma"/>
            <w:b/>
          </w:rPr>
          <w:t>www.svatomartinskeslavnosti.cz</w:t>
        </w:r>
      </w:hyperlink>
    </w:p>
    <w:p w14:paraId="074F57FF" w14:textId="77777777" w:rsidR="00B36935" w:rsidRDefault="00000000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Dnes už tradiční akce Svatomartinské slavnosti a pečená husa se poprvé konala v roce 2010 na náměstí Jiřího z Poděbrad, o rok později se přesunula na Rašínovo nábřeží, kde se koná dodnes. Festival pravidelně navštěvuje kolem šesti tisíc lidí. Pořadatelem akce je spolek Archetyp.</w:t>
      </w:r>
    </w:p>
    <w:p w14:paraId="09EF9394" w14:textId="77777777" w:rsidR="00B36935" w:rsidRDefault="00000000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FARMÁŘSKÉ TRHY NÁPLAVKA, </w:t>
      </w:r>
      <w:hyperlink r:id="rId10">
        <w:r>
          <w:rPr>
            <w:rStyle w:val="Hypertextovodkaz"/>
            <w:rFonts w:ascii="Tahoma" w:hAnsi="Tahoma" w:cs="Tahoma"/>
            <w:b/>
          </w:rPr>
          <w:t>www.farmarsketrziste.cz</w:t>
        </w:r>
      </w:hyperlink>
    </w:p>
    <w:p w14:paraId="46FD593E" w14:textId="77777777" w:rsidR="00B36935" w:rsidRDefault="00000000">
      <w:pPr>
        <w:jc w:val="both"/>
      </w:pPr>
      <w:r>
        <w:rPr>
          <w:rFonts w:ascii="Tahoma" w:hAnsi="Tahoma" w:cs="Tahoma"/>
          <w:sz w:val="20"/>
          <w:szCs w:val="20"/>
        </w:rPr>
        <w:t xml:space="preserve">Jedinečný genius loci spolu s uvolněnou atmosférou dělá z farmářských trhů Náplavka oblíbené místo Pražanů i turistů. Každou sobotu od 8 do 14 hodin je zde možné nakoupit potraviny z kvalitních surovin – od sezonní zeleniny a ovoce, pečiva, masa, čerstvých ryb přes kozí, kravské i ovčí sýry až po domácí vajíčka. Farmářské tržiště Náplavka je součástí Asociace farmářských tržišť ČR, která se řídí kodexem farmářských trhů. </w:t>
      </w:r>
    </w:p>
    <w:p w14:paraId="00556ADC" w14:textId="77777777" w:rsidR="00B36935" w:rsidRDefault="00B36935"/>
    <w:p w14:paraId="67F12381" w14:textId="77777777" w:rsidR="00B36935" w:rsidRDefault="00B36935"/>
    <w:p w14:paraId="28EC04CD" w14:textId="77777777" w:rsidR="00B36935" w:rsidRDefault="00B36935"/>
    <w:p w14:paraId="0180F4C8" w14:textId="77777777" w:rsidR="00B36935" w:rsidRDefault="00B36935"/>
    <w:p w14:paraId="4B3B5AFF" w14:textId="77777777" w:rsidR="00B36935" w:rsidRDefault="00B36935"/>
    <w:p w14:paraId="3F1EC746" w14:textId="77777777" w:rsidR="00B36935" w:rsidRDefault="00B36935"/>
    <w:p w14:paraId="1ACF972F" w14:textId="77777777" w:rsidR="00B36935" w:rsidRDefault="00B36935"/>
    <w:p w14:paraId="28E795E1" w14:textId="77777777" w:rsidR="00B36935" w:rsidRDefault="00B36935"/>
    <w:p w14:paraId="576DAE3B" w14:textId="77777777" w:rsidR="00B36935" w:rsidRDefault="00B36935">
      <w:pPr>
        <w:jc w:val="both"/>
        <w:rPr>
          <w:rFonts w:ascii="Tahoma" w:hAnsi="Tahoma" w:cs="Tahoma"/>
          <w:sz w:val="18"/>
          <w:szCs w:val="18"/>
        </w:rPr>
      </w:pPr>
    </w:p>
    <w:sectPr w:rsidR="00B369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E1E78" w14:textId="77777777" w:rsidR="00333999" w:rsidRDefault="00333999">
      <w:pPr>
        <w:spacing w:after="0" w:line="240" w:lineRule="auto"/>
      </w:pPr>
      <w:r>
        <w:separator/>
      </w:r>
    </w:p>
  </w:endnote>
  <w:endnote w:type="continuationSeparator" w:id="0">
    <w:p w14:paraId="1ED68438" w14:textId="77777777" w:rsidR="00333999" w:rsidRDefault="00333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erif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3700" w14:textId="77777777" w:rsidR="00B36935" w:rsidRDefault="00B369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3C521" w14:textId="77777777" w:rsidR="00B36935" w:rsidRDefault="00000000">
    <w:pPr>
      <w:pStyle w:val="Zpat"/>
      <w:rPr>
        <w:lang w:eastAsia="cs-CZ"/>
      </w:rPr>
    </w:pPr>
    <w:r>
      <w:rPr>
        <w:noProof/>
        <w:lang w:eastAsia="cs-CZ"/>
      </w:rPr>
      <w:drawing>
        <wp:anchor distT="0" distB="0" distL="0" distR="0" simplePos="0" relativeHeight="251656192" behindDoc="1" locked="0" layoutInCell="0" allowOverlap="1" wp14:anchorId="471E8EB4" wp14:editId="7A556541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67EE727B" w14:textId="77777777" w:rsidR="00B36935" w:rsidRDefault="00B369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B651A" w14:textId="77777777" w:rsidR="00B36935" w:rsidRDefault="00000000">
    <w:pPr>
      <w:pStyle w:val="Zpat"/>
      <w:rPr>
        <w:lang w:eastAsia="cs-CZ"/>
      </w:rPr>
    </w:pPr>
    <w:r>
      <w:rPr>
        <w:noProof/>
        <w:lang w:eastAsia="cs-CZ"/>
      </w:rPr>
      <w:drawing>
        <wp:anchor distT="0" distB="0" distL="0" distR="0" simplePos="0" relativeHeight="251657216" behindDoc="1" locked="0" layoutInCell="0" allowOverlap="1" wp14:anchorId="5EF02AC9" wp14:editId="3EA64E31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60383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14:paraId="30F272E8" w14:textId="77777777" w:rsidR="00B36935" w:rsidRDefault="00B369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35748" w14:textId="77777777" w:rsidR="00333999" w:rsidRDefault="00333999">
      <w:pPr>
        <w:spacing w:after="0" w:line="240" w:lineRule="auto"/>
      </w:pPr>
      <w:r>
        <w:separator/>
      </w:r>
    </w:p>
  </w:footnote>
  <w:footnote w:type="continuationSeparator" w:id="0">
    <w:p w14:paraId="03B21B5C" w14:textId="77777777" w:rsidR="00333999" w:rsidRDefault="00333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D5090" w14:textId="77777777" w:rsidR="00B36935" w:rsidRDefault="00B3693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41AF1" w14:textId="77777777" w:rsidR="00B36935" w:rsidRDefault="00000000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0" allowOverlap="1" wp14:anchorId="1E3C6C20" wp14:editId="0F0CCB37">
          <wp:simplePos x="0" y="0"/>
          <wp:positionH relativeFrom="column">
            <wp:posOffset>1824355</wp:posOffset>
          </wp:positionH>
          <wp:positionV relativeFrom="paragraph">
            <wp:posOffset>45720</wp:posOffset>
          </wp:positionV>
          <wp:extent cx="1436370" cy="913765"/>
          <wp:effectExtent l="0" t="0" r="0" b="0"/>
          <wp:wrapTight wrapText="bothSides">
            <wp:wrapPolygon edited="0">
              <wp:start x="-1" y="0"/>
              <wp:lineTo x="-1" y="21165"/>
              <wp:lineTo x="21198" y="21165"/>
              <wp:lineTo x="21198" y="0"/>
              <wp:lineTo x="-1" y="0"/>
            </wp:wrapPolygon>
          </wp:wrapTight>
          <wp:docPr id="2" name="Obrázek 3" descr="Svatomartinské slavnosti a pečená husa 2019 - nabídka pro vinaře | Vína z  Moravy a vína z Če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3" descr="Svatomartinské slavnosti a pečená husa 2019 - nabídka pro vinaře | Vína z  Moravy a vína z Čech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6370" cy="913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8DCAA4F" wp14:editId="447E94C8">
          <wp:extent cx="692150" cy="914400"/>
          <wp:effectExtent l="0" t="0" r="0" b="0"/>
          <wp:docPr id="3" name="Obrázek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36"/>
        <w:szCs w:val="36"/>
        <w:lang w:eastAsia="cs-CZ"/>
      </w:rPr>
      <w:t xml:space="preserve">  </w:t>
    </w:r>
    <w:r>
      <w:rPr>
        <w:b/>
        <w:sz w:val="36"/>
        <w:szCs w:val="36"/>
        <w:lang w:eastAsia="cs-CZ"/>
      </w:rPr>
      <w:tab/>
    </w:r>
    <w:r>
      <w:rPr>
        <w:b/>
        <w:sz w:val="36"/>
        <w:szCs w:val="36"/>
        <w:lang w:eastAsia="cs-CZ"/>
      </w:rPr>
      <w:tab/>
    </w:r>
    <w:r>
      <w:rPr>
        <w:b/>
        <w:sz w:val="36"/>
        <w:szCs w:val="36"/>
        <w:lang w:eastAsia="cs-CZ"/>
      </w:rPr>
      <w:tab/>
      <w:t xml:space="preserve">       </w:t>
    </w:r>
    <w:r>
      <w:rPr>
        <w:b/>
        <w:sz w:val="36"/>
        <w:szCs w:val="36"/>
      </w:rPr>
      <w:t>TISKOVÁ ZPRÁVA</w:t>
    </w:r>
  </w:p>
  <w:p w14:paraId="61AA91C6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67A74D71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852D333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3C7D1BA0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2699A9A2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700D83E4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5189AC13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299B449F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44A45AEF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70414E20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45F1086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E099190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70221395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665625E6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1F8E29E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41A76C2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564A9C29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0755A6C4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7BEB66D2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0D47A48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4263D687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0B29BFA1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5BA93B02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0649AC6C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536865E7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671A315F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  <w:p w14:paraId="72E4FD46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  <w:p w14:paraId="55D5589F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  <w:p w14:paraId="74B59EB4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D7DBA" w14:textId="77777777" w:rsidR="00B36935" w:rsidRDefault="00000000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0" allowOverlap="1" wp14:anchorId="391A74F6" wp14:editId="4705CF11">
          <wp:simplePos x="0" y="0"/>
          <wp:positionH relativeFrom="column">
            <wp:posOffset>1824355</wp:posOffset>
          </wp:positionH>
          <wp:positionV relativeFrom="paragraph">
            <wp:posOffset>45720</wp:posOffset>
          </wp:positionV>
          <wp:extent cx="1436370" cy="913765"/>
          <wp:effectExtent l="0" t="0" r="0" b="0"/>
          <wp:wrapTight wrapText="bothSides">
            <wp:wrapPolygon edited="0">
              <wp:start x="-1" y="0"/>
              <wp:lineTo x="-1" y="21165"/>
              <wp:lineTo x="21198" y="21165"/>
              <wp:lineTo x="21198" y="0"/>
              <wp:lineTo x="-1" y="0"/>
            </wp:wrapPolygon>
          </wp:wrapTight>
          <wp:docPr id="4" name="Obrázek 3" descr="Svatomartinské slavnosti a pečená husa 2019 - nabídka pro vinaře | Vína z  Moravy a vína z Če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Svatomartinské slavnosti a pečená husa 2019 - nabídka pro vinaře | Vína z  Moravy a vína z Čech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36370" cy="913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4E5A6E0" wp14:editId="393FC833">
          <wp:extent cx="692150" cy="914400"/>
          <wp:effectExtent l="0" t="0" r="0" b="0"/>
          <wp:docPr id="5" name="Obrázek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36"/>
        <w:szCs w:val="36"/>
        <w:lang w:eastAsia="cs-CZ"/>
      </w:rPr>
      <w:t xml:space="preserve">  </w:t>
    </w:r>
    <w:r>
      <w:rPr>
        <w:b/>
        <w:sz w:val="36"/>
        <w:szCs w:val="36"/>
        <w:lang w:eastAsia="cs-CZ"/>
      </w:rPr>
      <w:tab/>
    </w:r>
    <w:r>
      <w:rPr>
        <w:b/>
        <w:sz w:val="36"/>
        <w:szCs w:val="36"/>
        <w:lang w:eastAsia="cs-CZ"/>
      </w:rPr>
      <w:tab/>
    </w:r>
    <w:r>
      <w:rPr>
        <w:b/>
        <w:sz w:val="36"/>
        <w:szCs w:val="36"/>
        <w:lang w:eastAsia="cs-CZ"/>
      </w:rPr>
      <w:tab/>
      <w:t xml:space="preserve">       </w:t>
    </w:r>
    <w:r>
      <w:rPr>
        <w:b/>
        <w:sz w:val="36"/>
        <w:szCs w:val="36"/>
      </w:rPr>
      <w:t>TISKOVÁ ZPRÁVA</w:t>
    </w:r>
  </w:p>
  <w:p w14:paraId="423D3657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415A856A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48BD1D3B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A174597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09D56D94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5BD97153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3FDD5D96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2A5C1491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298DC6AF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3F0BF068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48128E89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0AF305EC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2836F4A5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5F542379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39E1C860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25D0E88A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5A75AB8E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6F4353FB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04F9A585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784F90FE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F7A4A86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3189C009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0C98EC72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61B3765A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3CD04997" w14:textId="77777777" w:rsidR="00B36935" w:rsidRDefault="00B36935">
    <w:pPr>
      <w:pStyle w:val="Zhlav"/>
      <w:tabs>
        <w:tab w:val="left" w:pos="1680"/>
        <w:tab w:val="left" w:pos="1740"/>
        <w:tab w:val="left" w:pos="3615"/>
      </w:tabs>
      <w:jc w:val="both"/>
      <w:rPr>
        <w:b/>
        <w:sz w:val="2"/>
        <w:szCs w:val="2"/>
      </w:rPr>
    </w:pPr>
  </w:p>
  <w:p w14:paraId="1DA3F91A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  <w:p w14:paraId="36982CB8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  <w:p w14:paraId="06F85342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  <w:p w14:paraId="7F9EB83B" w14:textId="77777777" w:rsidR="00B36935" w:rsidRDefault="00B36935">
    <w:pPr>
      <w:pStyle w:val="Zhlav"/>
      <w:tabs>
        <w:tab w:val="left" w:pos="3615"/>
      </w:tabs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35"/>
    <w:rsid w:val="00112969"/>
    <w:rsid w:val="001C6EC5"/>
    <w:rsid w:val="00333999"/>
    <w:rsid w:val="007F4146"/>
    <w:rsid w:val="00A058BB"/>
    <w:rsid w:val="00AD6DA5"/>
    <w:rsid w:val="00B3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51637"/>
  <w15:docId w15:val="{2FC6E89A-BC3F-465A-B903-9AFECC068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192"/>
    <w:pPr>
      <w:spacing w:after="200" w:line="276" w:lineRule="auto"/>
    </w:pPr>
    <w:rPr>
      <w:rFonts w:ascii="Calibri" w:eastAsia="Calibri" w:hAnsi="Calibri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rsid w:val="00100192"/>
    <w:rPr>
      <w:kern w:val="0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100192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100192"/>
    <w:rPr>
      <w:color w:val="0000FF"/>
      <w:u w:val="single"/>
    </w:rPr>
  </w:style>
  <w:style w:type="character" w:customStyle="1" w:styleId="Hyperlink1">
    <w:name w:val="Hyperlink.1"/>
    <w:basedOn w:val="Standardnpsmoodstavce"/>
    <w:rsid w:val="00100192"/>
    <w:rPr>
      <w:rFonts w:ascii="Tahoma" w:eastAsia="Tahoma" w:hAnsi="Tahoma" w:cs="Tahoma"/>
      <w:b/>
      <w:bCs/>
      <w:color w:val="0000FF"/>
      <w:sz w:val="18"/>
      <w:szCs w:val="18"/>
      <w:u w:val="single" w:color="0000FF"/>
    </w:rPr>
  </w:style>
  <w:style w:type="character" w:styleId="Odkaznakoment">
    <w:name w:val="annotation reference"/>
    <w:basedOn w:val="Standardnpsmoodstavce"/>
    <w:uiPriority w:val="99"/>
    <w:semiHidden/>
    <w:unhideWhenUsed/>
    <w:rsid w:val="003114ED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114ED"/>
    <w:rPr>
      <w:kern w:val="0"/>
      <w:sz w:val="20"/>
      <w:szCs w:val="20"/>
      <w14:ligatures w14:val="none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14ED"/>
    <w:rPr>
      <w:b/>
      <w:bCs/>
      <w:kern w:val="0"/>
      <w:sz w:val="20"/>
      <w:szCs w:val="20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C96052"/>
    <w:rPr>
      <w:color w:val="605E5C"/>
      <w:shd w:val="clear" w:color="auto" w:fill="E1DFDD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Carlito" w:eastAsia="Noto Sans CJK SC" w:hAnsi="Carlito" w:cs="Noto Serif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Noto Serif Devanagari"/>
    </w:rPr>
  </w:style>
  <w:style w:type="paragraph" w:styleId="Titulek">
    <w:name w:val="caption"/>
    <w:basedOn w:val="Normln"/>
    <w:pPr>
      <w:suppressLineNumbers/>
      <w:spacing w:before="120" w:after="120"/>
    </w:pPr>
    <w:rPr>
      <w:rFonts w:cs="Noto Serif Devanagari"/>
      <w:i/>
      <w:iCs/>
      <w:sz w:val="24"/>
      <w:szCs w:val="24"/>
    </w:rPr>
  </w:style>
  <w:style w:type="paragraph" w:customStyle="1" w:styleId="Index">
    <w:name w:val="Index"/>
    <w:basedOn w:val="Normln"/>
    <w:pPr>
      <w:suppressLineNumbers/>
    </w:pPr>
    <w:rPr>
      <w:rFonts w:cs="Noto Serif Devanagari"/>
    </w:rPr>
  </w:style>
  <w:style w:type="paragraph" w:customStyle="1" w:styleId="HeaderandFooter">
    <w:name w:val="Header and Footer"/>
    <w:basedOn w:val="Normln"/>
  </w:style>
  <w:style w:type="paragraph" w:styleId="Zhlav">
    <w:name w:val="header"/>
    <w:basedOn w:val="Normln"/>
    <w:link w:val="ZhlavChar"/>
    <w:uiPriority w:val="99"/>
    <w:unhideWhenUsed/>
    <w:rsid w:val="00100192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00192"/>
    <w:pPr>
      <w:tabs>
        <w:tab w:val="center" w:pos="4536"/>
        <w:tab w:val="right" w:pos="9072"/>
      </w:tabs>
      <w:spacing w:after="0" w:line="240" w:lineRule="auto"/>
    </w:pPr>
  </w:style>
  <w:style w:type="paragraph" w:styleId="Revize">
    <w:name w:val="Revision"/>
    <w:uiPriority w:val="99"/>
    <w:semiHidden/>
    <w:rsid w:val="003114ED"/>
    <w:rPr>
      <w:rFonts w:ascii="Calibri" w:eastAsia="Calibri" w:hAnsi="Calibri"/>
      <w:kern w:val="0"/>
      <w14:ligatures w14:val="none"/>
    </w:rPr>
  </w:style>
  <w:style w:type="paragraph" w:styleId="Textkomente">
    <w:name w:val="annotation text"/>
    <w:basedOn w:val="Normln"/>
    <w:link w:val="TextkomenteChar"/>
    <w:uiPriority w:val="99"/>
    <w:unhideWhenUsed/>
    <w:rsid w:val="003114ED"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14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farmarsketrziste.cz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vatomartinskeslavnosti.cz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Ďurčíková</dc:creator>
  <dc:description/>
  <cp:lastModifiedBy>Notebook</cp:lastModifiedBy>
  <cp:revision>4</cp:revision>
  <dcterms:created xsi:type="dcterms:W3CDTF">2026-10-12T11:39:00Z</dcterms:created>
  <dcterms:modified xsi:type="dcterms:W3CDTF">2026-10-13T06:23:00Z</dcterms:modified>
  <dc:language>cs-CZ</dc:language>
</cp:coreProperties>
</file>