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C979A" w14:textId="61C7AE9D" w:rsidR="00ED684D" w:rsidRDefault="00ED684D" w:rsidP="00B16B9E">
      <w:pPr>
        <w:jc w:val="center"/>
        <w:rPr>
          <w:rFonts w:ascii="Tahoma" w:eastAsia="Tahoma" w:hAnsi="Tahoma" w:cs="Tahoma"/>
          <w:b/>
          <w:sz w:val="40"/>
          <w:szCs w:val="40"/>
        </w:rPr>
      </w:pPr>
      <w:bookmarkStart w:id="0" w:name="_Hlk192748570"/>
      <w:r>
        <w:rPr>
          <w:rFonts w:ascii="Tahoma" w:eastAsia="Tahoma" w:hAnsi="Tahoma" w:cs="Tahoma"/>
          <w:b/>
          <w:sz w:val="40"/>
          <w:szCs w:val="40"/>
        </w:rPr>
        <w:t>Startují dny otevřených dveří na SŠ – největší zájem bývá o první termíny</w:t>
      </w:r>
    </w:p>
    <w:p w14:paraId="53F56E44" w14:textId="594E718B" w:rsidR="00EC4DDD" w:rsidRPr="00323FBE" w:rsidRDefault="009F383F" w:rsidP="009F383F">
      <w:pPr>
        <w:jc w:val="both"/>
        <w:rPr>
          <w:rFonts w:ascii="Tahoma" w:eastAsia="Tahoma" w:hAnsi="Tahoma" w:cs="Tahoma"/>
          <w:b/>
          <w:sz w:val="20"/>
          <w:szCs w:val="20"/>
        </w:rPr>
      </w:pPr>
      <w:bookmarkStart w:id="1" w:name="_Hlk210317786"/>
      <w:r w:rsidRPr="00323FBE">
        <w:rPr>
          <w:rFonts w:ascii="Tahoma" w:eastAsia="Tahoma" w:hAnsi="Tahoma" w:cs="Tahoma"/>
          <w:b/>
          <w:sz w:val="20"/>
          <w:szCs w:val="20"/>
        </w:rPr>
        <w:t xml:space="preserve">PRAHA, </w:t>
      </w:r>
      <w:r w:rsidR="00390454">
        <w:rPr>
          <w:rFonts w:ascii="Tahoma" w:eastAsia="Tahoma" w:hAnsi="Tahoma" w:cs="Tahoma"/>
          <w:b/>
          <w:sz w:val="20"/>
          <w:szCs w:val="20"/>
        </w:rPr>
        <w:t>5</w:t>
      </w:r>
      <w:r w:rsidRPr="00323FBE">
        <w:rPr>
          <w:rFonts w:ascii="Tahoma" w:eastAsia="Tahoma" w:hAnsi="Tahoma" w:cs="Tahoma"/>
          <w:b/>
          <w:sz w:val="20"/>
          <w:szCs w:val="20"/>
        </w:rPr>
        <w:t>.</w:t>
      </w:r>
      <w:r w:rsidR="005C49C3">
        <w:rPr>
          <w:rFonts w:ascii="Tahoma" w:eastAsia="Tahoma" w:hAnsi="Tahoma" w:cs="Tahoma"/>
          <w:b/>
          <w:sz w:val="20"/>
          <w:szCs w:val="20"/>
        </w:rPr>
        <w:t xml:space="preserve"> LISTOPADU</w:t>
      </w:r>
      <w:r w:rsidRPr="00323FBE">
        <w:rPr>
          <w:rFonts w:ascii="Tahoma" w:eastAsia="Tahoma" w:hAnsi="Tahoma" w:cs="Tahoma"/>
          <w:b/>
          <w:sz w:val="20"/>
          <w:szCs w:val="20"/>
        </w:rPr>
        <w:t xml:space="preserve"> 2025 – </w:t>
      </w:r>
      <w:r w:rsidR="00EC4DDD" w:rsidRPr="00323FBE">
        <w:rPr>
          <w:rFonts w:ascii="Tahoma" w:eastAsia="Tahoma" w:hAnsi="Tahoma" w:cs="Tahoma"/>
          <w:b/>
          <w:sz w:val="20"/>
          <w:szCs w:val="20"/>
        </w:rPr>
        <w:t xml:space="preserve">Zájem o dny otevřených dveří na středních školách </w:t>
      </w:r>
      <w:r w:rsidR="001A7E84" w:rsidRPr="00323FBE">
        <w:rPr>
          <w:rFonts w:ascii="Tahoma" w:eastAsia="Tahoma" w:hAnsi="Tahoma" w:cs="Tahoma"/>
          <w:b/>
          <w:sz w:val="20"/>
          <w:szCs w:val="20"/>
        </w:rPr>
        <w:t>v po</w:t>
      </w:r>
      <w:r w:rsidR="004748EE" w:rsidRPr="00323FBE">
        <w:rPr>
          <w:rFonts w:ascii="Tahoma" w:eastAsia="Tahoma" w:hAnsi="Tahoma" w:cs="Tahoma"/>
          <w:b/>
          <w:sz w:val="20"/>
          <w:szCs w:val="20"/>
        </w:rPr>
        <w:t>st</w:t>
      </w:r>
      <w:r w:rsidR="001A7E84" w:rsidRPr="00323FBE">
        <w:rPr>
          <w:rFonts w:ascii="Tahoma" w:eastAsia="Tahoma" w:hAnsi="Tahoma" w:cs="Tahoma"/>
          <w:b/>
          <w:sz w:val="20"/>
          <w:szCs w:val="20"/>
        </w:rPr>
        <w:t xml:space="preserve">covidových letech </w:t>
      </w:r>
      <w:r w:rsidR="00770EC6" w:rsidRPr="00323FBE">
        <w:rPr>
          <w:rFonts w:ascii="Tahoma" w:eastAsia="Tahoma" w:hAnsi="Tahoma" w:cs="Tahoma"/>
          <w:b/>
          <w:sz w:val="20"/>
          <w:szCs w:val="20"/>
        </w:rPr>
        <w:t>stoupá</w:t>
      </w:r>
      <w:r w:rsidR="001A7E84" w:rsidRPr="00323FBE">
        <w:rPr>
          <w:rFonts w:ascii="Tahoma" w:eastAsia="Tahoma" w:hAnsi="Tahoma" w:cs="Tahoma"/>
          <w:b/>
          <w:sz w:val="20"/>
          <w:szCs w:val="20"/>
        </w:rPr>
        <w:t xml:space="preserve">. </w:t>
      </w:r>
      <w:r w:rsidR="00770EC6" w:rsidRPr="00323FBE">
        <w:rPr>
          <w:rFonts w:ascii="Tahoma" w:eastAsia="Tahoma" w:hAnsi="Tahoma" w:cs="Tahoma"/>
          <w:b/>
          <w:sz w:val="20"/>
          <w:szCs w:val="20"/>
        </w:rPr>
        <w:t>Obejít si i více než tři školy není výjimkou</w:t>
      </w:r>
      <w:r w:rsidR="00EC4DDD" w:rsidRPr="00323FBE">
        <w:rPr>
          <w:rFonts w:ascii="Tahoma" w:eastAsia="Tahoma" w:hAnsi="Tahoma" w:cs="Tahoma"/>
          <w:b/>
          <w:sz w:val="20"/>
          <w:szCs w:val="20"/>
        </w:rPr>
        <w:t>. Celkový dojem z</w:t>
      </w:r>
      <w:r w:rsidR="00770EC6" w:rsidRPr="00323FBE">
        <w:rPr>
          <w:rFonts w:ascii="Tahoma" w:eastAsia="Tahoma" w:hAnsi="Tahoma" w:cs="Tahoma"/>
          <w:b/>
          <w:sz w:val="20"/>
          <w:szCs w:val="20"/>
        </w:rPr>
        <w:t xml:space="preserve"> prostor, učitelů a stávajících studentů </w:t>
      </w:r>
      <w:r w:rsidR="00EC4DDD" w:rsidRPr="00323FBE">
        <w:rPr>
          <w:rFonts w:ascii="Tahoma" w:eastAsia="Tahoma" w:hAnsi="Tahoma" w:cs="Tahoma"/>
          <w:b/>
          <w:sz w:val="20"/>
          <w:szCs w:val="20"/>
        </w:rPr>
        <w:t>patří ke klíčovým faktorům při konečném výběru či prioritizaci školy</w:t>
      </w:r>
      <w:r w:rsidR="001F3B5A" w:rsidRPr="00323FBE">
        <w:rPr>
          <w:rFonts w:ascii="Tahoma" w:eastAsia="Tahoma" w:hAnsi="Tahoma" w:cs="Tahoma"/>
          <w:b/>
          <w:sz w:val="20"/>
          <w:szCs w:val="20"/>
        </w:rPr>
        <w:t xml:space="preserve"> u většiny uchazečů</w:t>
      </w:r>
      <w:r w:rsidR="00EC4DDD" w:rsidRPr="00323FBE">
        <w:rPr>
          <w:rFonts w:ascii="Tahoma" w:eastAsia="Tahoma" w:hAnsi="Tahoma" w:cs="Tahoma"/>
          <w:b/>
          <w:sz w:val="20"/>
          <w:szCs w:val="20"/>
        </w:rPr>
        <w:t>.</w:t>
      </w:r>
    </w:p>
    <w:p w14:paraId="6EB74ACC" w14:textId="6FBDCACB" w:rsidR="00EC4DDD" w:rsidRPr="00323FBE" w:rsidRDefault="00EC4DDD" w:rsidP="009F383F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323FBE">
        <w:rPr>
          <w:rFonts w:ascii="Tahoma" w:eastAsia="Tahoma" w:hAnsi="Tahoma" w:cs="Tahoma"/>
          <w:bCs/>
          <w:sz w:val="20"/>
          <w:szCs w:val="20"/>
        </w:rPr>
        <w:t xml:space="preserve">Sílící návštěvnost na dnech otevřených dveří zaznamenali na Soukromé střední škole výpočetní techniky </w:t>
      </w:r>
      <w:r w:rsidR="001F3B5A" w:rsidRPr="00390454">
        <w:rPr>
          <w:rFonts w:ascii="Tahoma" w:eastAsia="Tahoma" w:hAnsi="Tahoma" w:cs="Tahoma"/>
          <w:bCs/>
          <w:sz w:val="20"/>
          <w:szCs w:val="20"/>
        </w:rPr>
        <w:t xml:space="preserve">(SSŠVT) </w:t>
      </w:r>
      <w:r w:rsidRPr="00390454">
        <w:rPr>
          <w:rFonts w:ascii="Tahoma" w:eastAsia="Tahoma" w:hAnsi="Tahoma" w:cs="Tahoma"/>
          <w:bCs/>
          <w:sz w:val="20"/>
          <w:szCs w:val="20"/>
        </w:rPr>
        <w:t xml:space="preserve">už před dvěma lety. Ne vždy jde ale o pozitivní trend. </w:t>
      </w:r>
      <w:r w:rsidR="00770EC6" w:rsidRPr="00390454">
        <w:rPr>
          <w:rFonts w:ascii="Tahoma" w:eastAsia="Tahoma" w:hAnsi="Tahoma" w:cs="Tahoma"/>
          <w:color w:val="CC9900"/>
          <w:sz w:val="20"/>
          <w:szCs w:val="20"/>
        </w:rPr>
        <w:t>„Velké davy mohou některé uchazeče, nebo spíš jejich pragmatické rodiče, odradit. Když vidí, jaký je o školu zájem, zaleknou se silné konkurence a raději volí ze svého pohledu ‚větší jistotu‘</w:t>
      </w:r>
      <w:r w:rsidR="001F3B5A" w:rsidRPr="00390454">
        <w:rPr>
          <w:rFonts w:ascii="Tahoma" w:eastAsia="Tahoma" w:hAnsi="Tahoma" w:cs="Tahoma"/>
          <w:color w:val="CC9900"/>
          <w:sz w:val="20"/>
          <w:szCs w:val="20"/>
        </w:rPr>
        <w:t xml:space="preserve"> někde jinde</w:t>
      </w:r>
      <w:r w:rsidR="00770EC6" w:rsidRPr="00390454">
        <w:rPr>
          <w:rFonts w:ascii="Tahoma" w:eastAsia="Tahoma" w:hAnsi="Tahoma" w:cs="Tahoma"/>
          <w:color w:val="CC9900"/>
          <w:sz w:val="20"/>
          <w:szCs w:val="20"/>
        </w:rPr>
        <w:t>. Moje rada ale zní, aby dítěti věřili a studium vybírali podle jeho preferencí, jen tak bude dítě motivov</w:t>
      </w:r>
      <w:r w:rsidR="00206C69">
        <w:rPr>
          <w:rFonts w:ascii="Tahoma" w:eastAsia="Tahoma" w:hAnsi="Tahoma" w:cs="Tahoma"/>
          <w:color w:val="CC9900"/>
          <w:sz w:val="20"/>
          <w:szCs w:val="20"/>
        </w:rPr>
        <w:t>áno</w:t>
      </w:r>
      <w:r w:rsidR="00770EC6" w:rsidRPr="00390454">
        <w:rPr>
          <w:rFonts w:ascii="Tahoma" w:eastAsia="Tahoma" w:hAnsi="Tahoma" w:cs="Tahoma"/>
          <w:color w:val="CC9900"/>
          <w:sz w:val="20"/>
          <w:szCs w:val="20"/>
        </w:rPr>
        <w:t xml:space="preserve"> vzdělávat</w:t>
      </w:r>
      <w:r w:rsidR="00206C69">
        <w:rPr>
          <w:rFonts w:ascii="Tahoma" w:eastAsia="Tahoma" w:hAnsi="Tahoma" w:cs="Tahoma"/>
          <w:color w:val="CC9900"/>
          <w:sz w:val="20"/>
          <w:szCs w:val="20"/>
        </w:rPr>
        <w:t xml:space="preserve"> se</w:t>
      </w:r>
      <w:r w:rsidR="00770EC6" w:rsidRPr="00390454">
        <w:rPr>
          <w:rFonts w:ascii="Tahoma" w:eastAsia="Tahoma" w:hAnsi="Tahoma" w:cs="Tahoma"/>
          <w:color w:val="CC9900"/>
          <w:sz w:val="20"/>
          <w:szCs w:val="20"/>
        </w:rPr>
        <w:t xml:space="preserve">. Při výběru školy nemá cenu kalkulovat, pak jsme svědky i toho, že i na gymnázia se </w:t>
      </w:r>
      <w:r w:rsidR="00EE4DC7" w:rsidRPr="00390454">
        <w:rPr>
          <w:rFonts w:ascii="Tahoma" w:eastAsia="Tahoma" w:hAnsi="Tahoma" w:cs="Tahoma"/>
          <w:color w:val="CC9900"/>
          <w:sz w:val="20"/>
          <w:szCs w:val="20"/>
        </w:rPr>
        <w:t xml:space="preserve">někdy dostane </w:t>
      </w:r>
      <w:r w:rsidR="00770EC6" w:rsidRPr="00390454">
        <w:rPr>
          <w:rFonts w:ascii="Tahoma" w:eastAsia="Tahoma" w:hAnsi="Tahoma" w:cs="Tahoma"/>
          <w:color w:val="CC9900"/>
          <w:sz w:val="20"/>
          <w:szCs w:val="20"/>
        </w:rPr>
        <w:t>dítě s výsledkem, který naopak na běžné průmyslovce</w:t>
      </w:r>
      <w:r w:rsidR="001F3B5A" w:rsidRPr="00390454">
        <w:rPr>
          <w:rFonts w:ascii="Tahoma" w:eastAsia="Tahoma" w:hAnsi="Tahoma" w:cs="Tahoma"/>
          <w:color w:val="CC9900"/>
          <w:sz w:val="20"/>
          <w:szCs w:val="20"/>
        </w:rPr>
        <w:t xml:space="preserve"> nestačí</w:t>
      </w:r>
      <w:r w:rsidR="00770EC6" w:rsidRPr="00390454">
        <w:rPr>
          <w:rFonts w:ascii="Tahoma" w:eastAsia="Tahoma" w:hAnsi="Tahoma" w:cs="Tahoma"/>
          <w:color w:val="CC9900"/>
          <w:sz w:val="20"/>
          <w:szCs w:val="20"/>
        </w:rPr>
        <w:t>,“</w:t>
      </w:r>
      <w:r w:rsidR="00770EC6" w:rsidRPr="00390454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1F3B5A" w:rsidRPr="00390454">
        <w:rPr>
          <w:rFonts w:ascii="Tahoma" w:eastAsia="Tahoma" w:hAnsi="Tahoma" w:cs="Tahoma"/>
          <w:bCs/>
          <w:sz w:val="20"/>
          <w:szCs w:val="20"/>
        </w:rPr>
        <w:t xml:space="preserve">uvedl </w:t>
      </w:r>
      <w:r w:rsidR="00644B77" w:rsidRPr="00390454">
        <w:rPr>
          <w:rFonts w:ascii="Tahoma" w:eastAsia="Tahoma" w:hAnsi="Tahoma" w:cs="Tahoma"/>
          <w:bCs/>
          <w:sz w:val="20"/>
          <w:szCs w:val="20"/>
        </w:rPr>
        <w:t xml:space="preserve">ředitel SSŠVT </w:t>
      </w:r>
      <w:r w:rsidR="001F3B5A" w:rsidRPr="00390454">
        <w:rPr>
          <w:rFonts w:ascii="Tahoma" w:eastAsia="Tahoma" w:hAnsi="Tahoma" w:cs="Tahoma"/>
          <w:bCs/>
          <w:sz w:val="20"/>
          <w:szCs w:val="20"/>
        </w:rPr>
        <w:t>Martin Vodička.</w:t>
      </w:r>
    </w:p>
    <w:p w14:paraId="4C195F4E" w14:textId="77777777" w:rsidR="00644B77" w:rsidRPr="00323FBE" w:rsidRDefault="00644B77" w:rsidP="00644B77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323FBE">
        <w:rPr>
          <w:rFonts w:ascii="Tahoma" w:eastAsia="Tahoma" w:hAnsi="Tahoma" w:cs="Tahoma"/>
          <w:bCs/>
          <w:sz w:val="20"/>
          <w:szCs w:val="20"/>
        </w:rPr>
        <w:t xml:space="preserve">Přes </w:t>
      </w:r>
      <w:r w:rsidR="001F3B5A" w:rsidRPr="00323FBE">
        <w:rPr>
          <w:rFonts w:ascii="Tahoma" w:eastAsia="Tahoma" w:hAnsi="Tahoma" w:cs="Tahoma"/>
          <w:bCs/>
          <w:sz w:val="20"/>
          <w:szCs w:val="20"/>
        </w:rPr>
        <w:t>100 tisíc deváťáků</w:t>
      </w:r>
      <w:r w:rsidR="00DE36D4" w:rsidRPr="00323FBE">
        <w:rPr>
          <w:rFonts w:ascii="Tahoma" w:eastAsia="Tahoma" w:hAnsi="Tahoma" w:cs="Tahoma"/>
          <w:bCs/>
          <w:sz w:val="20"/>
          <w:szCs w:val="20"/>
        </w:rPr>
        <w:t xml:space="preserve"> </w:t>
      </w:r>
      <w:r w:rsidRPr="00323FBE">
        <w:rPr>
          <w:rFonts w:ascii="Tahoma" w:eastAsia="Tahoma" w:hAnsi="Tahoma" w:cs="Tahoma"/>
          <w:bCs/>
          <w:sz w:val="20"/>
          <w:szCs w:val="20"/>
        </w:rPr>
        <w:t xml:space="preserve">musí mít jasno </w:t>
      </w:r>
      <w:r w:rsidR="00DE36D4" w:rsidRPr="00323FBE">
        <w:rPr>
          <w:rFonts w:ascii="Tahoma" w:eastAsia="Tahoma" w:hAnsi="Tahoma" w:cs="Tahoma"/>
          <w:bCs/>
          <w:sz w:val="20"/>
          <w:szCs w:val="20"/>
        </w:rPr>
        <w:t>do 20. února, to je termín podání přihlášek na střední školy. Každý uchazeč může podat až tři přihlášky na obory bez talentové zkoušky a dvě přihlášky na obory s talentovou zkouškou, klíčov</w:t>
      </w:r>
      <w:r w:rsidR="001F3B5A" w:rsidRPr="00323FBE">
        <w:rPr>
          <w:rFonts w:ascii="Tahoma" w:eastAsia="Tahoma" w:hAnsi="Tahoma" w:cs="Tahoma"/>
          <w:bCs/>
          <w:sz w:val="20"/>
          <w:szCs w:val="20"/>
        </w:rPr>
        <w:t>é</w:t>
      </w:r>
      <w:r w:rsidR="00DE36D4" w:rsidRPr="00323FBE">
        <w:rPr>
          <w:rFonts w:ascii="Tahoma" w:eastAsia="Tahoma" w:hAnsi="Tahoma" w:cs="Tahoma"/>
          <w:bCs/>
          <w:sz w:val="20"/>
          <w:szCs w:val="20"/>
        </w:rPr>
        <w:t xml:space="preserve"> je však závazn</w:t>
      </w:r>
      <w:r w:rsidR="001F3B5A" w:rsidRPr="00323FBE">
        <w:rPr>
          <w:rFonts w:ascii="Tahoma" w:eastAsia="Tahoma" w:hAnsi="Tahoma" w:cs="Tahoma"/>
          <w:bCs/>
          <w:sz w:val="20"/>
          <w:szCs w:val="20"/>
        </w:rPr>
        <w:t>é pořadí škol „od nejlepší po nejhorší“.</w:t>
      </w:r>
      <w:r w:rsidR="001F3B5A" w:rsidRPr="00323FBE">
        <w:rPr>
          <w:sz w:val="20"/>
          <w:szCs w:val="20"/>
        </w:rPr>
        <w:t xml:space="preserve"> </w:t>
      </w:r>
      <w:r w:rsidR="001F3B5A" w:rsidRPr="00323FBE">
        <w:rPr>
          <w:rFonts w:ascii="Tahoma" w:eastAsia="Tahoma" w:hAnsi="Tahoma" w:cs="Tahoma"/>
          <w:bCs/>
          <w:sz w:val="20"/>
          <w:szCs w:val="20"/>
        </w:rPr>
        <w:t xml:space="preserve">Definitivní rozhodnutí často padne až na dnech otevřených dveří. </w:t>
      </w:r>
    </w:p>
    <w:p w14:paraId="4BE9C243" w14:textId="77777777" w:rsidR="00555DF3" w:rsidRPr="00323FBE" w:rsidRDefault="00644B77" w:rsidP="00555DF3">
      <w:pPr>
        <w:jc w:val="both"/>
        <w:rPr>
          <w:rFonts w:ascii="Tahoma" w:eastAsia="Tahoma" w:hAnsi="Tahoma" w:cs="Tahoma"/>
          <w:bCs/>
          <w:sz w:val="20"/>
          <w:szCs w:val="20"/>
        </w:rPr>
      </w:pPr>
      <w:r w:rsidRPr="00323FBE">
        <w:rPr>
          <w:rFonts w:ascii="Tahoma" w:eastAsia="Tahoma" w:hAnsi="Tahoma" w:cs="Tahoma"/>
          <w:bCs/>
          <w:sz w:val="20"/>
          <w:szCs w:val="20"/>
        </w:rPr>
        <w:t xml:space="preserve">Ty se konají na většině středních škol od listopadu do února, v několika termínech.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„Nejvyšší zájem bývá hned zkraje školního roku o první či druhé dny otevřených dveří. </w:t>
      </w:r>
      <w:r w:rsidR="00555DF3" w:rsidRPr="00323FBE">
        <w:rPr>
          <w:rFonts w:ascii="Tahoma" w:eastAsia="Tahoma" w:hAnsi="Tahoma" w:cs="Tahoma"/>
          <w:color w:val="CC9900"/>
          <w:sz w:val="20"/>
          <w:szCs w:val="20"/>
        </w:rPr>
        <w:t>P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říchozí </w:t>
      </w:r>
      <w:r w:rsidR="00555DF3" w:rsidRPr="00323FBE">
        <w:rPr>
          <w:rFonts w:ascii="Tahoma" w:eastAsia="Tahoma" w:hAnsi="Tahoma" w:cs="Tahoma"/>
          <w:color w:val="CC9900"/>
          <w:sz w:val="20"/>
          <w:szCs w:val="20"/>
        </w:rPr>
        <w:t>jsou na představitele školy připraveni, mají otázky a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 požadují rozsáhlé informace – o náplni studia, odborných možnostech školy nebo uplatnění žáků. Uchazeči nepřichází sami, ale obvykle v doprovodu rodičů. Je zřejmé, že drtivá většina rodin považuje volbu střední školy za zásadní krok, a chce se do něj aktivně zapojit, což je jenom dobře,“ </w:t>
      </w:r>
      <w:r w:rsidRPr="00323FBE">
        <w:rPr>
          <w:rFonts w:ascii="Tahoma" w:eastAsia="Tahoma" w:hAnsi="Tahoma" w:cs="Tahoma"/>
          <w:bCs/>
          <w:sz w:val="20"/>
          <w:szCs w:val="20"/>
        </w:rPr>
        <w:t>řekl Miloslav Janeček, ředitel</w:t>
      </w:r>
      <w:r w:rsidR="00555DF3" w:rsidRPr="00323FBE">
        <w:rPr>
          <w:rFonts w:ascii="Tahoma" w:eastAsia="Tahoma" w:hAnsi="Tahoma" w:cs="Tahoma"/>
          <w:bCs/>
          <w:sz w:val="20"/>
          <w:szCs w:val="20"/>
        </w:rPr>
        <w:t xml:space="preserve"> Střední odborné školy Jarov (SOŠJ). Ta disponuje kapacitou 1500 žáků ve 40 oborech a na dnech otevřených dveří v posledních letech přivítala vždy přes sedm set návštěvníků.</w:t>
      </w:r>
    </w:p>
    <w:p w14:paraId="3658CF49" w14:textId="25E0BFA8" w:rsidR="00644B77" w:rsidRDefault="00555DF3" w:rsidP="000C022C">
      <w:pPr>
        <w:jc w:val="both"/>
        <w:rPr>
          <w:rFonts w:ascii="Tahoma" w:eastAsia="Tahoma" w:hAnsi="Tahoma" w:cs="Tahoma"/>
          <w:sz w:val="20"/>
          <w:szCs w:val="20"/>
        </w:rPr>
      </w:pPr>
      <w:r w:rsidRPr="00323FBE">
        <w:rPr>
          <w:rFonts w:ascii="Tahoma" w:eastAsia="Tahoma" w:hAnsi="Tahoma" w:cs="Tahoma"/>
          <w:bCs/>
          <w:sz w:val="20"/>
          <w:szCs w:val="20"/>
        </w:rPr>
        <w:t>Základní informace o školách naleznou uchazeči na internetu. Podle Martina Vodičky ale lidé už také pochopili, že přímou zkušenost jim webové stránky nenahradí. A že digitální obraz školy může být vzdálen od reality.</w:t>
      </w:r>
      <w:r w:rsidR="000C022C" w:rsidRPr="00323FBE">
        <w:rPr>
          <w:rFonts w:ascii="Tahoma" w:eastAsia="Tahoma" w:hAnsi="Tahoma" w:cs="Tahoma"/>
          <w:bCs/>
          <w:sz w:val="20"/>
          <w:szCs w:val="20"/>
        </w:rPr>
        <w:t xml:space="preserve"> </w:t>
      </w:r>
      <w:r w:rsidR="00644B77" w:rsidRPr="00323FBE">
        <w:rPr>
          <w:rFonts w:ascii="Tahoma" w:eastAsia="Tahoma" w:hAnsi="Tahoma" w:cs="Tahoma"/>
          <w:color w:val="CC9900"/>
          <w:sz w:val="20"/>
          <w:szCs w:val="20"/>
        </w:rPr>
        <w:t>„</w:t>
      </w:r>
      <w:r w:rsidR="00D057F6" w:rsidRPr="00323FBE">
        <w:rPr>
          <w:rFonts w:ascii="Tahoma" w:eastAsia="Tahoma" w:hAnsi="Tahoma" w:cs="Tahoma"/>
          <w:color w:val="CC9900"/>
          <w:sz w:val="20"/>
          <w:szCs w:val="20"/>
        </w:rPr>
        <w:t xml:space="preserve">Často se setkáváme s návštěvníky dnů otevřených dveří, kteří aktuálně chodí do </w:t>
      </w:r>
      <w:r w:rsidR="00D057F6" w:rsidRPr="00390454">
        <w:rPr>
          <w:rFonts w:ascii="Tahoma" w:eastAsia="Tahoma" w:hAnsi="Tahoma" w:cs="Tahoma"/>
          <w:color w:val="CC9900"/>
          <w:sz w:val="20"/>
          <w:szCs w:val="20"/>
        </w:rPr>
        <w:t>nižších ročníků</w:t>
      </w:r>
      <w:r w:rsidR="00897F2A" w:rsidRPr="00390454">
        <w:rPr>
          <w:rFonts w:ascii="Tahoma" w:eastAsia="Tahoma" w:hAnsi="Tahoma" w:cs="Tahoma"/>
          <w:color w:val="CC9900"/>
          <w:sz w:val="20"/>
          <w:szCs w:val="20"/>
        </w:rPr>
        <w:t>, jsou úzce zaměřen</w:t>
      </w:r>
      <w:r w:rsidR="00977CBA">
        <w:rPr>
          <w:rFonts w:ascii="Tahoma" w:eastAsia="Tahoma" w:hAnsi="Tahoma" w:cs="Tahoma"/>
          <w:color w:val="CC9900"/>
          <w:sz w:val="20"/>
          <w:szCs w:val="20"/>
        </w:rPr>
        <w:t>i</w:t>
      </w:r>
      <w:r w:rsidR="00897F2A" w:rsidRPr="00390454">
        <w:rPr>
          <w:rFonts w:ascii="Tahoma" w:eastAsia="Tahoma" w:hAnsi="Tahoma" w:cs="Tahoma"/>
          <w:color w:val="CC9900"/>
          <w:sz w:val="20"/>
          <w:szCs w:val="20"/>
        </w:rPr>
        <w:t xml:space="preserve"> na IT a už s velkým předstihem si školy obcházejí a srovnávají.</w:t>
      </w:r>
      <w:r w:rsidR="00EE4DC7" w:rsidRPr="00390454">
        <w:rPr>
          <w:rFonts w:ascii="Tahoma" w:eastAsia="Tahoma" w:hAnsi="Tahoma" w:cs="Tahoma"/>
          <w:color w:val="CC9900"/>
          <w:sz w:val="20"/>
          <w:szCs w:val="20"/>
        </w:rPr>
        <w:t xml:space="preserve"> To je to nejlepší, co může být.</w:t>
      </w:r>
      <w:r w:rsidR="00897F2A" w:rsidRPr="00390454">
        <w:rPr>
          <w:rFonts w:ascii="Tahoma" w:eastAsia="Tahoma" w:hAnsi="Tahoma" w:cs="Tahoma"/>
          <w:color w:val="CC9900"/>
          <w:sz w:val="20"/>
          <w:szCs w:val="20"/>
        </w:rPr>
        <w:t xml:space="preserve"> </w:t>
      </w:r>
      <w:proofErr w:type="gramStart"/>
      <w:r w:rsidR="000C022C" w:rsidRPr="00390454">
        <w:rPr>
          <w:rFonts w:ascii="Tahoma" w:eastAsia="Tahoma" w:hAnsi="Tahoma" w:cs="Tahoma"/>
          <w:color w:val="CC9900"/>
          <w:sz w:val="20"/>
          <w:szCs w:val="20"/>
        </w:rPr>
        <w:t>Spíš</w:t>
      </w:r>
      <w:proofErr w:type="gramEnd"/>
      <w:r w:rsidR="000C022C" w:rsidRPr="00390454">
        <w:rPr>
          <w:rFonts w:ascii="Tahoma" w:eastAsia="Tahoma" w:hAnsi="Tahoma" w:cs="Tahoma"/>
          <w:color w:val="CC9900"/>
          <w:sz w:val="20"/>
          <w:szCs w:val="20"/>
        </w:rPr>
        <w:t xml:space="preserve"> než virtuální prohlídky se školy snaží vyjít uchazečům vstříc a nabízet víkendové nebo večerní termíny dnů otevřených dveří, což je </w:t>
      </w:r>
      <w:r w:rsidR="00644B77" w:rsidRPr="00390454">
        <w:rPr>
          <w:rFonts w:ascii="Tahoma" w:eastAsia="Tahoma" w:hAnsi="Tahoma" w:cs="Tahoma"/>
          <w:color w:val="CC9900"/>
          <w:sz w:val="20"/>
          <w:szCs w:val="20"/>
        </w:rPr>
        <w:t xml:space="preserve">schůdnější </w:t>
      </w:r>
      <w:r w:rsidR="00897F2A" w:rsidRPr="00390454">
        <w:rPr>
          <w:rFonts w:ascii="Tahoma" w:eastAsia="Tahoma" w:hAnsi="Tahoma" w:cs="Tahoma"/>
          <w:color w:val="CC9900"/>
          <w:sz w:val="20"/>
          <w:szCs w:val="20"/>
        </w:rPr>
        <w:t xml:space="preserve">i </w:t>
      </w:r>
      <w:r w:rsidR="00644B77" w:rsidRPr="00390454">
        <w:rPr>
          <w:rFonts w:ascii="Tahoma" w:eastAsia="Tahoma" w:hAnsi="Tahoma" w:cs="Tahoma"/>
          <w:color w:val="CC9900"/>
          <w:sz w:val="20"/>
          <w:szCs w:val="20"/>
        </w:rPr>
        <w:t xml:space="preserve">pro vytížené rodiče. </w:t>
      </w:r>
      <w:r w:rsidR="00323FBE" w:rsidRPr="00390454">
        <w:rPr>
          <w:rFonts w:ascii="Tahoma" w:eastAsia="Tahoma" w:hAnsi="Tahoma" w:cs="Tahoma"/>
          <w:color w:val="CC9900"/>
          <w:sz w:val="20"/>
          <w:szCs w:val="20"/>
        </w:rPr>
        <w:t>N</w:t>
      </w:r>
      <w:r w:rsidR="000C022C" w:rsidRPr="00390454">
        <w:rPr>
          <w:rFonts w:ascii="Tahoma" w:eastAsia="Tahoma" w:hAnsi="Tahoma" w:cs="Tahoma"/>
          <w:color w:val="CC9900"/>
          <w:sz w:val="20"/>
          <w:szCs w:val="20"/>
        </w:rPr>
        <w:t>eznám</w:t>
      </w:r>
      <w:r w:rsidR="000C022C" w:rsidRPr="00323FBE">
        <w:rPr>
          <w:rFonts w:ascii="Tahoma" w:eastAsia="Tahoma" w:hAnsi="Tahoma" w:cs="Tahoma"/>
          <w:color w:val="CC9900"/>
          <w:sz w:val="20"/>
          <w:szCs w:val="20"/>
        </w:rPr>
        <w:t xml:space="preserve"> lepší formu, jak představit školu veřejnosti. D</w:t>
      </w:r>
      <w:r w:rsidR="00644B77" w:rsidRPr="00323FBE">
        <w:rPr>
          <w:rFonts w:ascii="Tahoma" w:eastAsia="Tahoma" w:hAnsi="Tahoma" w:cs="Tahoma"/>
          <w:color w:val="CC9900"/>
          <w:sz w:val="20"/>
          <w:szCs w:val="20"/>
        </w:rPr>
        <w:t xml:space="preserve">ojem, který si studenti odnášejí, bývá v jejich rozhodování o škole klíčový,“ </w:t>
      </w:r>
      <w:r w:rsidR="00644B77" w:rsidRPr="00323FBE">
        <w:rPr>
          <w:rFonts w:ascii="Tahoma" w:eastAsia="Tahoma" w:hAnsi="Tahoma" w:cs="Tahoma"/>
          <w:sz w:val="20"/>
          <w:szCs w:val="20"/>
        </w:rPr>
        <w:t xml:space="preserve">poukázal Martin Vodička, </w:t>
      </w:r>
      <w:r w:rsidR="000C022C" w:rsidRPr="00323FBE">
        <w:rPr>
          <w:rFonts w:ascii="Tahoma" w:eastAsia="Tahoma" w:hAnsi="Tahoma" w:cs="Tahoma"/>
          <w:sz w:val="20"/>
          <w:szCs w:val="20"/>
        </w:rPr>
        <w:t>na jeho SSŠVT se obvykle jednoho termínu dnů otevřených dveří zúčastní kolem stovky uchazečů plus doprovod</w:t>
      </w:r>
      <w:r w:rsidR="00644B77" w:rsidRPr="00323FBE">
        <w:rPr>
          <w:rFonts w:ascii="Tahoma" w:eastAsia="Tahoma" w:hAnsi="Tahoma" w:cs="Tahoma"/>
          <w:sz w:val="20"/>
          <w:szCs w:val="20"/>
        </w:rPr>
        <w:t>.</w:t>
      </w:r>
    </w:p>
    <w:p w14:paraId="346232A9" w14:textId="01196492" w:rsidR="004D4B99" w:rsidRDefault="004D4B99" w:rsidP="000C022C">
      <w:pPr>
        <w:jc w:val="both"/>
        <w:rPr>
          <w:rFonts w:ascii="Tahoma" w:eastAsia="Tahoma" w:hAnsi="Tahoma" w:cs="Tahoma"/>
          <w:sz w:val="20"/>
          <w:szCs w:val="20"/>
        </w:rPr>
      </w:pPr>
      <w:r w:rsidRPr="00323FBE">
        <w:rPr>
          <w:rFonts w:ascii="Tahoma" w:eastAsia="Tahoma" w:hAnsi="Tahoma" w:cs="Tahoma"/>
          <w:sz w:val="20"/>
          <w:szCs w:val="20"/>
        </w:rPr>
        <w:t xml:space="preserve">Některé školy mají na dny otevřených dveří nachystány poutavé workshopy nebo komentované prohlídky tříd. Většina ředitelů v případě potřeby umožňuje také domluvu individuálního data.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„Dny otevřených dveří už vůbec nemusí znamenat hromadnou akci se spoustou lidí. Pokud se školy chtějí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lastRenderedPageBreak/>
        <w:t xml:space="preserve">uchazečům věnovat víc osobně, plánují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doprovodný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>program pro menší skupiny nebo mají omezené kapacity, využívají rezervační systém. Například o víkendu tak může škola rozprostřít návštěvy do celého dne a zajistit užší kontakt učitelů s</w:t>
      </w:r>
      <w:r>
        <w:rPr>
          <w:rFonts w:ascii="Tahoma" w:eastAsia="Tahoma" w:hAnsi="Tahoma" w:cs="Tahoma"/>
          <w:color w:val="CC9900"/>
          <w:sz w:val="20"/>
          <w:szCs w:val="20"/>
        </w:rPr>
        <w:t> 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>uchazeči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. Díky rezervačnímu systému proběhne vše plynule, aniž by lidé stáli fronty či se neřízeně hromadili na </w:t>
      </w:r>
      <w:r w:rsidR="00981D8D">
        <w:rPr>
          <w:rFonts w:ascii="Tahoma" w:eastAsia="Tahoma" w:hAnsi="Tahoma" w:cs="Tahoma"/>
          <w:color w:val="CC9900"/>
          <w:sz w:val="20"/>
          <w:szCs w:val="20"/>
        </w:rPr>
        <w:t xml:space="preserve">školních </w:t>
      </w:r>
      <w:r>
        <w:rPr>
          <w:rFonts w:ascii="Tahoma" w:eastAsia="Tahoma" w:hAnsi="Tahoma" w:cs="Tahoma"/>
          <w:color w:val="CC9900"/>
          <w:sz w:val="20"/>
          <w:szCs w:val="20"/>
        </w:rPr>
        <w:t>chodbách</w:t>
      </w:r>
      <w:r w:rsidR="00981D8D">
        <w:rPr>
          <w:rFonts w:ascii="Tahoma" w:eastAsia="Tahoma" w:hAnsi="Tahoma" w:cs="Tahoma"/>
          <w:color w:val="CC9900"/>
          <w:sz w:val="20"/>
          <w:szCs w:val="20"/>
        </w:rPr>
        <w:t>, své využití má i při sjednávání individuálních prohlídek, konzultací, zápisů nebo talentových zkoušek</w:t>
      </w:r>
      <w:r>
        <w:rPr>
          <w:rFonts w:ascii="Tahoma" w:eastAsia="Tahoma" w:hAnsi="Tahoma" w:cs="Tahoma"/>
          <w:color w:val="CC9900"/>
          <w:sz w:val="20"/>
          <w:szCs w:val="20"/>
        </w:rPr>
        <w:t>,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“ </w:t>
      </w:r>
      <w:r w:rsidRPr="00323FBE">
        <w:rPr>
          <w:rFonts w:ascii="Tahoma" w:eastAsia="Tahoma" w:hAnsi="Tahoma" w:cs="Tahoma"/>
          <w:sz w:val="20"/>
          <w:szCs w:val="20"/>
        </w:rPr>
        <w:t xml:space="preserve">přiblížil Pavel Ivon, středoškolský pedagog a spoluautor rezervačního systému pro školy </w:t>
      </w:r>
      <w:proofErr w:type="spellStart"/>
      <w:r w:rsidRPr="00323FBE">
        <w:rPr>
          <w:rFonts w:ascii="Tahoma" w:eastAsia="Tahoma" w:hAnsi="Tahoma" w:cs="Tahoma"/>
          <w:sz w:val="20"/>
          <w:szCs w:val="20"/>
        </w:rPr>
        <w:t>Reservando</w:t>
      </w:r>
      <w:proofErr w:type="spellEnd"/>
      <w:r w:rsidRPr="00323FBE">
        <w:rPr>
          <w:rFonts w:ascii="Tahoma" w:eastAsia="Tahoma" w:hAnsi="Tahoma" w:cs="Tahoma"/>
          <w:sz w:val="20"/>
          <w:szCs w:val="20"/>
        </w:rPr>
        <w:t>.</w:t>
      </w:r>
    </w:p>
    <w:p w14:paraId="3122C933" w14:textId="21B557DC" w:rsidR="006C7A22" w:rsidRPr="004D4B99" w:rsidRDefault="006C7A22" w:rsidP="000C022C">
      <w:pP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  <w:t>Co určitě udělat na dnech otevřených dveří?</w:t>
      </w:r>
    </w:p>
    <w:bookmarkEnd w:id="0"/>
    <w:bookmarkEnd w:id="1"/>
    <w:p w14:paraId="1FC0DE4C" w14:textId="77777777" w:rsidR="00323FBE" w:rsidRPr="00323FBE" w:rsidRDefault="00323FBE" w:rsidP="00323FBE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323FBE">
        <w:rPr>
          <w:rFonts w:ascii="Tahoma" w:eastAsia="Tahoma" w:hAnsi="Tahoma" w:cs="Tahoma"/>
          <w:b/>
          <w:sz w:val="20"/>
          <w:szCs w:val="20"/>
        </w:rPr>
        <w:t>1. NEFORMÁLNÍ HOVORY NA CHODBÁCH</w:t>
      </w:r>
    </w:p>
    <w:p w14:paraId="451CCC26" w14:textId="6A68B702" w:rsidR="00323FBE" w:rsidRPr="00323FBE" w:rsidRDefault="00323FBE" w:rsidP="00323FBE">
      <w:pPr>
        <w:jc w:val="both"/>
        <w:rPr>
          <w:rFonts w:ascii="Tahoma" w:eastAsia="Tahoma" w:hAnsi="Tahoma" w:cs="Tahoma"/>
          <w:sz w:val="20"/>
          <w:szCs w:val="20"/>
        </w:rPr>
      </w:pPr>
      <w:bookmarkStart w:id="2" w:name="_gjdgxs" w:colFirst="0" w:colLast="0"/>
      <w:bookmarkEnd w:id="2"/>
      <w:r w:rsidRPr="00323FBE">
        <w:rPr>
          <w:rFonts w:ascii="Tahoma" w:eastAsia="Tahoma" w:hAnsi="Tahoma" w:cs="Tahoma"/>
          <w:sz w:val="20"/>
          <w:szCs w:val="20"/>
        </w:rPr>
        <w:t xml:space="preserve">Zkušenosti současných či bývalých studentů školy jsou často pro uchazeče nejhodnotnější referencí.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>„</w:t>
      </w:r>
      <w:r>
        <w:rPr>
          <w:rFonts w:ascii="Tahoma" w:eastAsia="Tahoma" w:hAnsi="Tahoma" w:cs="Tahoma"/>
          <w:color w:val="CC9900"/>
          <w:sz w:val="20"/>
          <w:szCs w:val="20"/>
        </w:rPr>
        <w:t>I v netradičních hodinách a o víkendech se d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>nů otevřených dveří účastní jak učitelský sbor, tak studenti</w:t>
      </w:r>
      <w:r w:rsidRPr="00323FBE">
        <w:rPr>
          <w:sz w:val="20"/>
          <w:szCs w:val="20"/>
        </w:rPr>
        <w:t xml:space="preserve">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a leckdy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také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absolventi. Návštěvníci se proto nejvíc dozvědí z neformálních hovorů s nimi. Zájemce by se neměl bát </w:t>
      </w:r>
      <w:r>
        <w:rPr>
          <w:rFonts w:ascii="Tahoma" w:eastAsia="Tahoma" w:hAnsi="Tahoma" w:cs="Tahoma"/>
          <w:color w:val="CC9900"/>
          <w:sz w:val="20"/>
          <w:szCs w:val="20"/>
        </w:rPr>
        <w:t xml:space="preserve">při prohlídce školy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položit současnému studentovi otázku, jak si ve škole vede nebo jaké mají učitelé nároky. I tímto může být jeho názor na školu ovlivněn,“ </w:t>
      </w:r>
      <w:r w:rsidRPr="00323FBE">
        <w:rPr>
          <w:rFonts w:ascii="Tahoma" w:eastAsia="Tahoma" w:hAnsi="Tahoma" w:cs="Tahoma"/>
          <w:sz w:val="20"/>
          <w:szCs w:val="20"/>
        </w:rPr>
        <w:t>doporučil ředitel Martin Vodička.</w:t>
      </w:r>
    </w:p>
    <w:p w14:paraId="59F4124B" w14:textId="3E4E6F67" w:rsidR="00323FBE" w:rsidRPr="00323FBE" w:rsidRDefault="00323FBE" w:rsidP="00323FBE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323FBE">
        <w:rPr>
          <w:rFonts w:ascii="Tahoma" w:eastAsia="Tahoma" w:hAnsi="Tahoma" w:cs="Tahoma"/>
          <w:b/>
          <w:sz w:val="20"/>
          <w:szCs w:val="20"/>
        </w:rPr>
        <w:t>2. JDĚTE I DO ÚTROB ŠKOLY</w:t>
      </w:r>
    </w:p>
    <w:p w14:paraId="036EAF07" w14:textId="583C2046" w:rsidR="00323FBE" w:rsidRPr="00323FBE" w:rsidRDefault="00323FBE" w:rsidP="00323FBE">
      <w:pPr>
        <w:jc w:val="both"/>
        <w:rPr>
          <w:rFonts w:ascii="Tahoma" w:eastAsia="Tahoma" w:hAnsi="Tahoma" w:cs="Tahoma"/>
          <w:sz w:val="20"/>
          <w:szCs w:val="20"/>
        </w:rPr>
      </w:pPr>
      <w:r w:rsidRPr="00323FBE">
        <w:rPr>
          <w:rFonts w:ascii="Tahoma" w:eastAsia="Tahoma" w:hAnsi="Tahoma" w:cs="Tahoma"/>
          <w:sz w:val="20"/>
          <w:szCs w:val="20"/>
        </w:rPr>
        <w:t>Při prohlídce budovy je možné nakouknout třeba do šaten, jídelny nebo na sociální zařízení. Maximální důležitost má však vybavení školy</w:t>
      </w:r>
      <w:r w:rsidR="006C7A22">
        <w:rPr>
          <w:rFonts w:ascii="Tahoma" w:eastAsia="Tahoma" w:hAnsi="Tahoma" w:cs="Tahoma"/>
          <w:sz w:val="20"/>
          <w:szCs w:val="20"/>
        </w:rPr>
        <w:t>, IT učebny</w:t>
      </w:r>
      <w:r w:rsidRPr="00323FBE">
        <w:rPr>
          <w:rFonts w:ascii="Tahoma" w:eastAsia="Tahoma" w:hAnsi="Tahoma" w:cs="Tahoma"/>
          <w:sz w:val="20"/>
          <w:szCs w:val="20"/>
        </w:rPr>
        <w:t xml:space="preserve"> a technologie, které provázejí praktickou výuku a přípravu žáků na budoucí povolání.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„Například stavební a dřevařské obory by měly mít k dispozici špičkově vybavené dílny a pro studenty zahradnických oborů je velkým přínosem vlastní školní zahrada s unikátními skleníky a rostlinami,“ </w:t>
      </w:r>
      <w:r w:rsidRPr="00323FBE">
        <w:rPr>
          <w:rFonts w:ascii="Tahoma" w:eastAsia="Tahoma" w:hAnsi="Tahoma" w:cs="Tahoma"/>
          <w:sz w:val="20"/>
          <w:szCs w:val="20"/>
        </w:rPr>
        <w:t>nastínil Miloslav Janeček.</w:t>
      </w:r>
    </w:p>
    <w:p w14:paraId="07C3D6C0" w14:textId="258FF2C4" w:rsidR="00323FBE" w:rsidRPr="00323FBE" w:rsidRDefault="004D4B99" w:rsidP="00323FBE">
      <w:pPr>
        <w:jc w:val="both"/>
        <w:rPr>
          <w:rFonts w:ascii="Tahoma" w:eastAsia="Tahoma" w:hAnsi="Tahoma" w:cs="Tahoma"/>
          <w:b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3</w:t>
      </w:r>
      <w:r w:rsidR="00323FBE" w:rsidRPr="00323FBE">
        <w:rPr>
          <w:rFonts w:ascii="Tahoma" w:eastAsia="Tahoma" w:hAnsi="Tahoma" w:cs="Tahoma"/>
          <w:b/>
          <w:sz w:val="20"/>
          <w:szCs w:val="20"/>
        </w:rPr>
        <w:t>. OTÁZKY NAD RÁMEC VÝUKY</w:t>
      </w:r>
    </w:p>
    <w:p w14:paraId="01119944" w14:textId="77777777" w:rsidR="00977CBA" w:rsidRDefault="00323FBE" w:rsidP="00977CBA">
      <w:pPr>
        <w:jc w:val="both"/>
        <w:rPr>
          <w:rFonts w:ascii="Tahoma" w:eastAsia="Tahoma" w:hAnsi="Tahoma" w:cs="Tahoma"/>
          <w:sz w:val="20"/>
          <w:szCs w:val="20"/>
        </w:rPr>
      </w:pPr>
      <w:bookmarkStart w:id="3" w:name="_30j0zll" w:colFirst="0" w:colLast="0"/>
      <w:bookmarkEnd w:id="3"/>
      <w:r w:rsidRPr="00323FBE">
        <w:rPr>
          <w:rFonts w:ascii="Tahoma" w:eastAsia="Tahoma" w:hAnsi="Tahoma" w:cs="Tahoma"/>
          <w:sz w:val="20"/>
          <w:szCs w:val="20"/>
        </w:rPr>
        <w:t xml:space="preserve">Dále uchazeče nejčastěji zajímají kritéria přijetí, případně pravidla odvolání, úspěchy studentů a absolventů školy, nabídka mimoškolních aktivit, možnosti zahraničních stáží či prospěchových stipendií. </w:t>
      </w:r>
      <w:r w:rsidR="00977CBA">
        <w:rPr>
          <w:rFonts w:ascii="Tahoma" w:eastAsia="Tahoma" w:hAnsi="Tahoma" w:cs="Tahoma"/>
          <w:color w:val="CC9900"/>
          <w:sz w:val="20"/>
          <w:szCs w:val="20"/>
        </w:rPr>
        <w:t xml:space="preserve">„Stejně cenným indikátorem úrovně školy, ale v otázkách uchazečů možná trochu opomíjeným je množství firemních partnerů školy a členství v odborných ceších a společenstvech. Seriózní partneři se propůjčují ke spolupráci jen s těmi školami, u kterých mají garantovánu odbornou kvalitu výuky, a tedy i absolventů,“ </w:t>
      </w:r>
      <w:r w:rsidR="00977CBA">
        <w:rPr>
          <w:rFonts w:ascii="Tahoma" w:eastAsia="Tahoma" w:hAnsi="Tahoma" w:cs="Tahoma"/>
          <w:sz w:val="20"/>
          <w:szCs w:val="20"/>
        </w:rPr>
        <w:t>poukázal ředitel SOŠJ Miloslav Janeček.</w:t>
      </w:r>
    </w:p>
    <w:p w14:paraId="76599AB5" w14:textId="1B316F37" w:rsidR="00323FBE" w:rsidRPr="00323FBE" w:rsidRDefault="00323FBE" w:rsidP="000B7A4D">
      <w:pPr>
        <w:pBdr>
          <w:bottom w:val="single" w:sz="4" w:space="1" w:color="auto"/>
        </w:pBdr>
        <w:jc w:val="both"/>
        <w:rPr>
          <w:rFonts w:ascii="Tahoma" w:eastAsia="Tahoma" w:hAnsi="Tahoma" w:cs="Tahoma"/>
          <w:sz w:val="20"/>
          <w:szCs w:val="20"/>
        </w:rPr>
      </w:pPr>
      <w:r w:rsidRPr="00323FBE">
        <w:rPr>
          <w:rFonts w:ascii="Tahoma" w:eastAsia="Tahoma" w:hAnsi="Tahoma" w:cs="Tahoma"/>
          <w:sz w:val="20"/>
          <w:szCs w:val="20"/>
        </w:rPr>
        <w:t xml:space="preserve">S tím souhlasí i ředitel školy zaměřené na IT. </w:t>
      </w:r>
      <w:r w:rsidRPr="00323FBE">
        <w:rPr>
          <w:rFonts w:ascii="Tahoma" w:eastAsia="Tahoma" w:hAnsi="Tahoma" w:cs="Tahoma"/>
          <w:color w:val="CC9900"/>
          <w:sz w:val="20"/>
          <w:szCs w:val="20"/>
        </w:rPr>
        <w:t xml:space="preserve">„Ptejte se učitelů, co se studenti naučí, jaké předměty mají a jak to jde společně s nároky moderního trhu práce. Jaký je zájem o absolventy školy? Uplatnění studentů a absolventů je velmi průkazný faktor kvality školy, jelikož firmy už zkrátka vědí a mají ověřeno, kde schopné pracovníky nabírat,“ </w:t>
      </w:r>
      <w:r w:rsidRPr="00323FBE">
        <w:rPr>
          <w:rFonts w:ascii="Tahoma" w:eastAsia="Tahoma" w:hAnsi="Tahoma" w:cs="Tahoma"/>
          <w:sz w:val="20"/>
          <w:szCs w:val="20"/>
        </w:rPr>
        <w:t>dodal Martin Vodička.</w:t>
      </w:r>
    </w:p>
    <w:p w14:paraId="0C4F4970" w14:textId="02115A07" w:rsidR="00E6338F" w:rsidRPr="00E6338F" w:rsidRDefault="00E6338F" w:rsidP="00323FBE">
      <w:pPr>
        <w:spacing w:before="240" w:line="200" w:lineRule="exact"/>
        <w:jc w:val="both"/>
        <w:rPr>
          <w:rFonts w:ascii="Tahoma" w:eastAsia="Tahoma" w:hAnsi="Tahoma" w:cs="Tahoma"/>
        </w:rPr>
      </w:pPr>
      <w:r w:rsidRPr="00E6338F">
        <w:rPr>
          <w:rFonts w:ascii="Tahoma" w:eastAsia="Tahoma" w:hAnsi="Tahoma" w:cs="Tahoma"/>
          <w:b/>
        </w:rPr>
        <w:t>KONTAKT PRO MÉDIA:</w:t>
      </w:r>
    </w:p>
    <w:p w14:paraId="58C111F2" w14:textId="77777777" w:rsidR="00E6338F" w:rsidRPr="00E6338F" w:rsidRDefault="00E6338F" w:rsidP="00E6338F">
      <w:pPr>
        <w:spacing w:before="240" w:after="0" w:line="160" w:lineRule="exact"/>
        <w:jc w:val="both"/>
        <w:rPr>
          <w:rFonts w:ascii="Tahoma" w:eastAsia="Tahoma" w:hAnsi="Tahoma" w:cs="Tahoma"/>
          <w:b/>
          <w:color w:val="CC9900"/>
          <w:sz w:val="20"/>
          <w:szCs w:val="20"/>
        </w:rPr>
      </w:pPr>
      <w:r w:rsidRPr="00E6338F">
        <w:rPr>
          <w:rFonts w:ascii="Tahoma" w:eastAsia="Tahoma" w:hAnsi="Tahoma" w:cs="Tahoma"/>
          <w:b/>
          <w:color w:val="333333"/>
          <w:sz w:val="20"/>
          <w:szCs w:val="20"/>
        </w:rPr>
        <w:t xml:space="preserve">Mgr. Eliška </w:t>
      </w:r>
      <w:proofErr w:type="spellStart"/>
      <w:r w:rsidRPr="00E6338F">
        <w:rPr>
          <w:rFonts w:ascii="Tahoma" w:eastAsia="Tahoma" w:hAnsi="Tahoma" w:cs="Tahoma"/>
          <w:b/>
          <w:color w:val="333333"/>
          <w:sz w:val="20"/>
          <w:szCs w:val="20"/>
        </w:rPr>
        <w:t>Crkovská</w:t>
      </w:r>
      <w:r w:rsidRPr="00E6338F">
        <w:rPr>
          <w:rFonts w:ascii="Tahoma" w:eastAsia="Tahoma" w:hAnsi="Tahoma" w:cs="Tahoma"/>
          <w:b/>
          <w:color w:val="CC9900"/>
          <w:sz w:val="20"/>
          <w:szCs w:val="20"/>
        </w:rPr>
        <w:t>_mediální</w:t>
      </w:r>
      <w:proofErr w:type="spellEnd"/>
      <w:r w:rsidRPr="00E6338F">
        <w:rPr>
          <w:rFonts w:ascii="Tahoma" w:eastAsia="Tahoma" w:hAnsi="Tahoma" w:cs="Tahoma"/>
          <w:b/>
          <w:color w:val="CC9900"/>
          <w:sz w:val="20"/>
          <w:szCs w:val="20"/>
        </w:rPr>
        <w:t xml:space="preserve"> konzultant</w:t>
      </w:r>
    </w:p>
    <w:p w14:paraId="01DA5CF7" w14:textId="77777777" w:rsidR="00E6338F" w:rsidRPr="00E6338F" w:rsidRDefault="00E6338F" w:rsidP="00E6338F">
      <w:pPr>
        <w:spacing w:before="240" w:after="0" w:line="160" w:lineRule="exact"/>
        <w:jc w:val="both"/>
        <w:rPr>
          <w:rFonts w:ascii="Tahoma" w:eastAsia="Tahoma" w:hAnsi="Tahoma" w:cs="Tahoma"/>
          <w:b/>
          <w:sz w:val="20"/>
          <w:szCs w:val="20"/>
        </w:rPr>
      </w:pPr>
      <w:r w:rsidRPr="00E6338F">
        <w:rPr>
          <w:rFonts w:ascii="Tahoma" w:eastAsia="Tahoma" w:hAnsi="Tahoma" w:cs="Tahoma"/>
          <w:b/>
          <w:noProof/>
          <w:sz w:val="20"/>
          <w:szCs w:val="20"/>
        </w:rPr>
        <w:drawing>
          <wp:inline distT="0" distB="0" distL="0" distR="0" wp14:anchorId="2B3F3ED8" wp14:editId="345AB1A5">
            <wp:extent cx="833620" cy="132741"/>
            <wp:effectExtent l="0" t="0" r="0" b="0"/>
            <wp:docPr id="179816076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12D205C" w14:textId="77777777" w:rsidR="00E6338F" w:rsidRPr="00E6338F" w:rsidRDefault="00E6338F" w:rsidP="00E6338F">
      <w:pPr>
        <w:pBdr>
          <w:bottom w:val="single" w:sz="4" w:space="1" w:color="000000"/>
        </w:pBdr>
        <w:spacing w:before="240" w:line="160" w:lineRule="exact"/>
        <w:jc w:val="both"/>
        <w:rPr>
          <w:rFonts w:ascii="Tahoma" w:eastAsia="Tahoma" w:hAnsi="Tahoma" w:cs="Tahoma"/>
          <w:b/>
          <w:color w:val="0000FF"/>
          <w:sz w:val="20"/>
          <w:szCs w:val="20"/>
          <w:u w:val="single"/>
        </w:rPr>
      </w:pPr>
      <w:r w:rsidRPr="00E6338F">
        <w:rPr>
          <w:rFonts w:ascii="Tahoma" w:eastAsia="Tahoma" w:hAnsi="Tahoma" w:cs="Tahoma"/>
          <w:b/>
          <w:sz w:val="20"/>
          <w:szCs w:val="20"/>
        </w:rPr>
        <w:t xml:space="preserve">+420 605 218 549, </w:t>
      </w:r>
      <w:hyperlink r:id="rId7">
        <w:r w:rsidRPr="00E6338F">
          <w:rPr>
            <w:rFonts w:ascii="Tahoma" w:eastAsia="Tahoma" w:hAnsi="Tahoma" w:cs="Tahoma"/>
            <w:b/>
            <w:color w:val="0000FF"/>
            <w:sz w:val="20"/>
            <w:szCs w:val="20"/>
            <w:u w:val="single"/>
          </w:rPr>
          <w:t>eliska@pearmedia.cz</w:t>
        </w:r>
      </w:hyperlink>
    </w:p>
    <w:p w14:paraId="420CB389" w14:textId="409B34CF" w:rsidR="00151781" w:rsidRPr="00E6338F" w:rsidRDefault="008C5498">
      <w:pPr>
        <w:jc w:val="both"/>
        <w:rPr>
          <w:rFonts w:ascii="Tahoma" w:eastAsia="Tahoma" w:hAnsi="Tahoma" w:cs="Tahoma"/>
          <w:b/>
          <w:sz w:val="18"/>
          <w:szCs w:val="18"/>
        </w:rPr>
      </w:pPr>
      <w:r w:rsidRPr="00E6338F">
        <w:rPr>
          <w:rFonts w:ascii="Tahoma" w:eastAsia="Tahoma" w:hAnsi="Tahoma" w:cs="Tahoma"/>
          <w:b/>
          <w:sz w:val="18"/>
          <w:szCs w:val="18"/>
        </w:rPr>
        <w:t xml:space="preserve">STŘEDNÍ ODBORNÁ ŠKOLA JAROV, </w:t>
      </w:r>
      <w:hyperlink r:id="rId8">
        <w:r w:rsidR="00151781" w:rsidRPr="00E6338F">
          <w:rPr>
            <w:rFonts w:ascii="Tahoma" w:hAnsi="Tahoma" w:cs="Tahoma"/>
            <w:b/>
            <w:color w:val="0000FF"/>
            <w:sz w:val="18"/>
            <w:szCs w:val="18"/>
            <w:u w:val="single"/>
          </w:rPr>
          <w:t>www.skolajarov.cz</w:t>
        </w:r>
      </w:hyperlink>
    </w:p>
    <w:p w14:paraId="7C505C9E" w14:textId="77777777" w:rsidR="00151781" w:rsidRPr="00E6338F" w:rsidRDefault="008C5498">
      <w:pPr>
        <w:jc w:val="both"/>
        <w:rPr>
          <w:rFonts w:ascii="Tahoma" w:eastAsia="Tahoma" w:hAnsi="Tahoma" w:cs="Tahoma"/>
          <w:color w:val="000000"/>
          <w:sz w:val="16"/>
          <w:szCs w:val="16"/>
        </w:rPr>
      </w:pPr>
      <w:r w:rsidRPr="00E6338F">
        <w:rPr>
          <w:rFonts w:ascii="Tahoma" w:eastAsia="Tahoma" w:hAnsi="Tahoma" w:cs="Tahoma"/>
          <w:color w:val="000000"/>
          <w:sz w:val="16"/>
          <w:szCs w:val="16"/>
        </w:rPr>
        <w:lastRenderedPageBreak/>
        <w:t>Střední odborná škola Jarov spojuje hned několik různorodých zaměření – stavební, dřevařské, zahradnické a sportovní. Nabízí vzdělávání ve čtyřletých studijních a tříletých učebních oborech. Studijní obory jsou zakončeny maturitou, učební obory výučním listem. Na tříleté učební obory se dá navázat v rámci dvouletého denního nástavbového studia zakončeného maturitou. Škola zároveň zajišťuje výuku v oborech určených absolventům speciálních základních škol nebo žákům se specifickými vzdělávacími potřebami. Učební obory: instalatér, kamnář, klempíř, kominík, malíř, pokrývač, podlahář, sklenář, strojírenské práce, tesař, truhlář, zahradník, prodavač květin, zámečník, zedník. Maturitní obory: dřevostavby, management ve sportu, management ve stavebnictví, stavební obnova, technická zařízení budov, zahradnictví.</w:t>
      </w:r>
    </w:p>
    <w:p w14:paraId="0958A90A" w14:textId="77777777" w:rsidR="003D3316" w:rsidRPr="00E6338F" w:rsidRDefault="003D3316" w:rsidP="003D3316">
      <w:pPr>
        <w:jc w:val="both"/>
        <w:rPr>
          <w:rFonts w:ascii="Tahoma" w:eastAsia="Tahoma" w:hAnsi="Tahoma" w:cs="Tahoma"/>
          <w:b/>
          <w:sz w:val="18"/>
          <w:szCs w:val="18"/>
        </w:rPr>
      </w:pPr>
      <w:r w:rsidRPr="00E6338F">
        <w:rPr>
          <w:rFonts w:ascii="Tahoma" w:eastAsia="Tahoma" w:hAnsi="Tahoma" w:cs="Tahoma"/>
          <w:b/>
          <w:sz w:val="18"/>
          <w:szCs w:val="18"/>
        </w:rPr>
        <w:t xml:space="preserve">SOUKROMÁ STŘEDNÍ ŠKOLA VÝPOČETNÍ TECHNIKY, </w:t>
      </w:r>
      <w:hyperlink r:id="rId9">
        <w:r w:rsidRPr="00E6338F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www.sssvt.cz</w:t>
        </w:r>
      </w:hyperlink>
    </w:p>
    <w:p w14:paraId="29599FE7" w14:textId="77777777" w:rsidR="003D3316" w:rsidRPr="00E6338F" w:rsidRDefault="003D3316" w:rsidP="003D3316">
      <w:pPr>
        <w:jc w:val="both"/>
        <w:rPr>
          <w:rFonts w:ascii="Tahoma" w:eastAsia="Tahoma" w:hAnsi="Tahoma" w:cs="Tahoma"/>
          <w:sz w:val="16"/>
          <w:szCs w:val="16"/>
        </w:rPr>
      </w:pPr>
      <w:r w:rsidRPr="00E6338F">
        <w:rPr>
          <w:rFonts w:ascii="Tahoma" w:eastAsia="Tahoma" w:hAnsi="Tahoma" w:cs="Tahoma"/>
          <w:sz w:val="16"/>
          <w:szCs w:val="16"/>
        </w:rPr>
        <w:t>Soukromá střední škola výpočetní techniky (SSŠVT) se od svého založení v roce 1994 věnuje tvorbě a výuce maturitních oborů z odvětví informačních technologií. V současné době škola nabízí tři studijní specializace: grafické systémy a tvorbu webových stránek, správu počítačových sítí, programování a databázové systémy. Důraz na praktickou výuku podtrhuje moderním vybavením a vysokým podílem fundovaných profesionálů v řadách učitelů. SSŠVT je členem Sdružení soukromých škol ČMS. Každý rok pořádá soutěž pro žáky základních škol IT-SLOT.</w:t>
      </w:r>
    </w:p>
    <w:p w14:paraId="3619C7F0" w14:textId="77777777" w:rsidR="003D3316" w:rsidRPr="00E6338F" w:rsidRDefault="003D3316">
      <w:pPr>
        <w:jc w:val="both"/>
        <w:rPr>
          <w:rFonts w:ascii="Tahoma" w:eastAsia="Tahoma" w:hAnsi="Tahoma" w:cs="Tahoma"/>
          <w:color w:val="000000"/>
          <w:sz w:val="16"/>
          <w:szCs w:val="16"/>
        </w:rPr>
      </w:pPr>
    </w:p>
    <w:p w14:paraId="31FE0F09" w14:textId="77777777" w:rsidR="00151781" w:rsidRDefault="00151781"/>
    <w:p w14:paraId="0E60C5F3" w14:textId="77777777" w:rsidR="00151781" w:rsidRDefault="00151781"/>
    <w:sectPr w:rsidR="00151781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7F32F7" w14:textId="77777777" w:rsidR="001B44BE" w:rsidRDefault="001B44BE">
      <w:pPr>
        <w:spacing w:after="0" w:line="240" w:lineRule="auto"/>
      </w:pPr>
      <w:r>
        <w:separator/>
      </w:r>
    </w:p>
  </w:endnote>
  <w:endnote w:type="continuationSeparator" w:id="0">
    <w:p w14:paraId="74BBB0D5" w14:textId="77777777" w:rsidR="001B44BE" w:rsidRDefault="001B4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168DE" w14:textId="77777777" w:rsidR="00151781" w:rsidRDefault="008C5498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357969AD" wp14:editId="0DD7D0DE">
          <wp:simplePos x="0" y="0"/>
          <wp:positionH relativeFrom="column">
            <wp:posOffset>-880743</wp:posOffset>
          </wp:positionH>
          <wp:positionV relativeFrom="paragraph">
            <wp:posOffset>0</wp:posOffset>
          </wp:positionV>
          <wp:extent cx="7548880" cy="3810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60396"/>
                  <a:stretch>
                    <a:fillRect/>
                  </a:stretch>
                </pic:blipFill>
                <pic:spPr>
                  <a:xfrm>
                    <a:off x="0" y="0"/>
                    <a:ext cx="7548880" cy="381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6F0E391" w14:textId="77777777" w:rsidR="00151781" w:rsidRDefault="001517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6C659B" w14:textId="77777777" w:rsidR="001B44BE" w:rsidRDefault="001B44BE">
      <w:pPr>
        <w:spacing w:after="0" w:line="240" w:lineRule="auto"/>
      </w:pPr>
      <w:r>
        <w:separator/>
      </w:r>
    </w:p>
  </w:footnote>
  <w:footnote w:type="continuationSeparator" w:id="0">
    <w:p w14:paraId="7BFF38DB" w14:textId="77777777" w:rsidR="001B44BE" w:rsidRDefault="001B44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8A694" w14:textId="01BEA1AC" w:rsidR="00151781" w:rsidRDefault="001A7E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215A2C23" wp14:editId="6A75BE48">
          <wp:simplePos x="0" y="0"/>
          <wp:positionH relativeFrom="column">
            <wp:posOffset>8255</wp:posOffset>
          </wp:positionH>
          <wp:positionV relativeFrom="paragraph">
            <wp:posOffset>83820</wp:posOffset>
          </wp:positionV>
          <wp:extent cx="1101725" cy="1047750"/>
          <wp:effectExtent l="0" t="0" r="3175" b="0"/>
          <wp:wrapSquare wrapText="bothSides" distT="0" distB="0" distL="114300" distR="114300"/>
          <wp:docPr id="3" name="image3.png" descr="C:\Users\Eli\AppData\Local\Microsoft\Windows\Temporary Internet Files\Content.Word\LOGO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 descr="C:\Users\Eli\AppData\Local\Microsoft\Windows\Temporary Internet Files\Content.Word\LOGO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01725" cy="10477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CB633E" w14:textId="094CE5A8" w:rsidR="00151781" w:rsidRDefault="001A7E8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firstLine="1416"/>
      <w:jc w:val="right"/>
      <w:rPr>
        <w:b/>
        <w:color w:val="000000"/>
        <w:sz w:val="36"/>
        <w:szCs w:val="36"/>
      </w:rPr>
    </w:pPr>
    <w:r>
      <w:rPr>
        <w:noProof/>
        <w:lang w:val="de-LI" w:eastAsia="de-LI"/>
      </w:rPr>
      <w:drawing>
        <wp:anchor distT="0" distB="0" distL="114300" distR="114300" simplePos="0" relativeHeight="251661312" behindDoc="1" locked="0" layoutInCell="1" hidden="0" allowOverlap="1" wp14:anchorId="32097557" wp14:editId="453035D8">
          <wp:simplePos x="0" y="0"/>
          <wp:positionH relativeFrom="column">
            <wp:posOffset>1303655</wp:posOffset>
          </wp:positionH>
          <wp:positionV relativeFrom="paragraph">
            <wp:posOffset>8255</wp:posOffset>
          </wp:positionV>
          <wp:extent cx="2241550" cy="590550"/>
          <wp:effectExtent l="0" t="0" r="6350" b="0"/>
          <wp:wrapTight wrapText="bothSides">
            <wp:wrapPolygon edited="0">
              <wp:start x="0" y="0"/>
              <wp:lineTo x="0" y="20903"/>
              <wp:lineTo x="21478" y="20903"/>
              <wp:lineTo x="21478" y="0"/>
              <wp:lineTo x="0" y="0"/>
            </wp:wrapPolygon>
          </wp:wrapTight>
          <wp:docPr id="680580437" name="image1.png" descr="C:\Users\Eli\Documents\FIRMA, pear_media\KLIENTI\SSŠVT\foto + logo\logo_sssvt_barva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Eli\Documents\FIRMA, pear_media\KLIENTI\SSŠVT\foto + logo\logo_sssvt_barva.png"/>
                  <pic:cNvPicPr preferRelativeResize="0"/>
                </pic:nvPicPr>
                <pic:blipFill>
                  <a:blip r:embed="rId2"/>
                  <a:srcRect l="9646" t="27129" r="10930" b="29256"/>
                  <a:stretch>
                    <a:fillRect/>
                  </a:stretch>
                </pic:blipFill>
                <pic:spPr>
                  <a:xfrm>
                    <a:off x="0" y="0"/>
                    <a:ext cx="2241550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090488" w14:textId="658E709D" w:rsidR="00151781" w:rsidRDefault="003D3316" w:rsidP="003D3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ab/>
    </w:r>
    <w:r w:rsidR="008C5498">
      <w:rPr>
        <w:b/>
        <w:color w:val="000000"/>
        <w:sz w:val="36"/>
        <w:szCs w:val="36"/>
      </w:rPr>
      <w:t>TISKOVÁ ZPRÁVA</w:t>
    </w:r>
  </w:p>
  <w:p w14:paraId="574A2395" w14:textId="77777777" w:rsidR="001A7E84" w:rsidRDefault="001A7E84" w:rsidP="003D3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</w:p>
  <w:p w14:paraId="7993BDC7" w14:textId="77777777" w:rsidR="00323FBE" w:rsidRDefault="00323FBE" w:rsidP="003D331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b/>
        <w:color w:val="000000"/>
        <w:sz w:val="36"/>
        <w:szCs w:val="36"/>
      </w:rPr>
    </w:pPr>
  </w:p>
  <w:p w14:paraId="187A3CA2" w14:textId="77777777" w:rsidR="00151781" w:rsidRDefault="0015178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781"/>
    <w:rsid w:val="00012C64"/>
    <w:rsid w:val="00044202"/>
    <w:rsid w:val="00056EBA"/>
    <w:rsid w:val="00080C3E"/>
    <w:rsid w:val="00082ECC"/>
    <w:rsid w:val="000B493F"/>
    <w:rsid w:val="000B7A4D"/>
    <w:rsid w:val="000C022C"/>
    <w:rsid w:val="000D4C5F"/>
    <w:rsid w:val="000E1F01"/>
    <w:rsid w:val="000E5098"/>
    <w:rsid w:val="00101B06"/>
    <w:rsid w:val="00105925"/>
    <w:rsid w:val="001073A2"/>
    <w:rsid w:val="00111849"/>
    <w:rsid w:val="00151781"/>
    <w:rsid w:val="00180D2C"/>
    <w:rsid w:val="00183C49"/>
    <w:rsid w:val="001A7E84"/>
    <w:rsid w:val="001B406A"/>
    <w:rsid w:val="001B44BE"/>
    <w:rsid w:val="001F2CA0"/>
    <w:rsid w:val="001F3B5A"/>
    <w:rsid w:val="00206C69"/>
    <w:rsid w:val="002266CC"/>
    <w:rsid w:val="00277132"/>
    <w:rsid w:val="002C7485"/>
    <w:rsid w:val="002E2F3F"/>
    <w:rsid w:val="002E407B"/>
    <w:rsid w:val="002E7361"/>
    <w:rsid w:val="00323FBE"/>
    <w:rsid w:val="0034518D"/>
    <w:rsid w:val="00351FA7"/>
    <w:rsid w:val="00390124"/>
    <w:rsid w:val="00390454"/>
    <w:rsid w:val="003B1476"/>
    <w:rsid w:val="003C32F1"/>
    <w:rsid w:val="003D3316"/>
    <w:rsid w:val="00403725"/>
    <w:rsid w:val="00466EED"/>
    <w:rsid w:val="004748EE"/>
    <w:rsid w:val="0048182E"/>
    <w:rsid w:val="004B589C"/>
    <w:rsid w:val="004D4B99"/>
    <w:rsid w:val="004E0E4B"/>
    <w:rsid w:val="004E6BAD"/>
    <w:rsid w:val="00555DF3"/>
    <w:rsid w:val="00561C34"/>
    <w:rsid w:val="005A157F"/>
    <w:rsid w:val="005B3EFA"/>
    <w:rsid w:val="005C49C3"/>
    <w:rsid w:val="00613852"/>
    <w:rsid w:val="0063074C"/>
    <w:rsid w:val="00644B77"/>
    <w:rsid w:val="006A0060"/>
    <w:rsid w:val="006C0A2F"/>
    <w:rsid w:val="006C7A22"/>
    <w:rsid w:val="006E672B"/>
    <w:rsid w:val="006F27BE"/>
    <w:rsid w:val="00724A55"/>
    <w:rsid w:val="00736545"/>
    <w:rsid w:val="007708DD"/>
    <w:rsid w:val="00770EC6"/>
    <w:rsid w:val="007748A4"/>
    <w:rsid w:val="00783A37"/>
    <w:rsid w:val="007C3084"/>
    <w:rsid w:val="007D25F3"/>
    <w:rsid w:val="00814011"/>
    <w:rsid w:val="0083743A"/>
    <w:rsid w:val="008411B9"/>
    <w:rsid w:val="00872BB5"/>
    <w:rsid w:val="00893990"/>
    <w:rsid w:val="00895840"/>
    <w:rsid w:val="00897F2A"/>
    <w:rsid w:val="008A178C"/>
    <w:rsid w:val="008C1100"/>
    <w:rsid w:val="008C5498"/>
    <w:rsid w:val="008C5CDB"/>
    <w:rsid w:val="008F5857"/>
    <w:rsid w:val="00902E22"/>
    <w:rsid w:val="009518AD"/>
    <w:rsid w:val="00977CBA"/>
    <w:rsid w:val="00981D8D"/>
    <w:rsid w:val="00990471"/>
    <w:rsid w:val="0099529C"/>
    <w:rsid w:val="009B6E95"/>
    <w:rsid w:val="009C71B4"/>
    <w:rsid w:val="009C7F8E"/>
    <w:rsid w:val="009F3079"/>
    <w:rsid w:val="009F383F"/>
    <w:rsid w:val="00A2717A"/>
    <w:rsid w:val="00A30952"/>
    <w:rsid w:val="00A3183F"/>
    <w:rsid w:val="00A65244"/>
    <w:rsid w:val="00A876DF"/>
    <w:rsid w:val="00A96E18"/>
    <w:rsid w:val="00AB4536"/>
    <w:rsid w:val="00AC5C86"/>
    <w:rsid w:val="00B04AAE"/>
    <w:rsid w:val="00B16B9E"/>
    <w:rsid w:val="00B317DD"/>
    <w:rsid w:val="00BE0F6C"/>
    <w:rsid w:val="00BE7B99"/>
    <w:rsid w:val="00BE7E20"/>
    <w:rsid w:val="00C313DF"/>
    <w:rsid w:val="00C317EF"/>
    <w:rsid w:val="00C42728"/>
    <w:rsid w:val="00C62408"/>
    <w:rsid w:val="00C6336C"/>
    <w:rsid w:val="00C721AD"/>
    <w:rsid w:val="00C73519"/>
    <w:rsid w:val="00C83ACD"/>
    <w:rsid w:val="00C93C35"/>
    <w:rsid w:val="00CF77A6"/>
    <w:rsid w:val="00D01B0A"/>
    <w:rsid w:val="00D057F6"/>
    <w:rsid w:val="00D21F61"/>
    <w:rsid w:val="00D36C9F"/>
    <w:rsid w:val="00DE36D4"/>
    <w:rsid w:val="00E444C6"/>
    <w:rsid w:val="00E6338F"/>
    <w:rsid w:val="00E77314"/>
    <w:rsid w:val="00EA2448"/>
    <w:rsid w:val="00EC4DDD"/>
    <w:rsid w:val="00ED684D"/>
    <w:rsid w:val="00EE4DC7"/>
    <w:rsid w:val="00EF5070"/>
    <w:rsid w:val="00F26363"/>
    <w:rsid w:val="00F96CB5"/>
    <w:rsid w:val="00FA4E14"/>
    <w:rsid w:val="00FE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357535"/>
  <w15:docId w15:val="{9FB56936-A17A-499D-AA30-4D43AA06A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5B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B3EFA"/>
  </w:style>
  <w:style w:type="paragraph" w:styleId="Zpat">
    <w:name w:val="footer"/>
    <w:basedOn w:val="Normln"/>
    <w:link w:val="ZpatChar"/>
    <w:uiPriority w:val="99"/>
    <w:unhideWhenUsed/>
    <w:rsid w:val="005B3E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B3EFA"/>
  </w:style>
  <w:style w:type="paragraph" w:styleId="Revize">
    <w:name w:val="Revision"/>
    <w:hidden/>
    <w:uiPriority w:val="99"/>
    <w:semiHidden/>
    <w:rsid w:val="0063074C"/>
    <w:pPr>
      <w:spacing w:after="0" w:line="240" w:lineRule="auto"/>
    </w:pPr>
  </w:style>
  <w:style w:type="character" w:styleId="Odkaznakoment">
    <w:name w:val="annotation reference"/>
    <w:basedOn w:val="Standardnpsmoodstavce"/>
    <w:uiPriority w:val="99"/>
    <w:semiHidden/>
    <w:unhideWhenUsed/>
    <w:rsid w:val="0063074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074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074C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074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074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706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kolajarov.cz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eliska@pearmedia.cz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sssvt.cz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1097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Notebook</dc:creator>
  <cp:lastModifiedBy>eliska</cp:lastModifiedBy>
  <cp:revision>5</cp:revision>
  <cp:lastPrinted>2025-04-01T15:48:00Z</cp:lastPrinted>
  <dcterms:created xsi:type="dcterms:W3CDTF">2025-11-03T11:20:00Z</dcterms:created>
  <dcterms:modified xsi:type="dcterms:W3CDTF">2025-11-04T14:39:00Z</dcterms:modified>
</cp:coreProperties>
</file>