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40EC" w14:textId="27142C18" w:rsidR="00166022" w:rsidRDefault="00166022" w:rsidP="00893D47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210377514"/>
      <w:r>
        <w:rPr>
          <w:rFonts w:ascii="Tahoma" w:eastAsia="Tahoma" w:hAnsi="Tahoma" w:cs="Tahoma"/>
          <w:b/>
          <w:sz w:val="40"/>
          <w:szCs w:val="40"/>
        </w:rPr>
        <w:t>Školní zralost: až polovina dětí není na školu připravena, problém tkví v motorice</w:t>
      </w:r>
    </w:p>
    <w:p w14:paraId="53D6827A" w14:textId="5A379CFD" w:rsidR="00AF1807" w:rsidRPr="00FC32E1" w:rsidRDefault="00893D47" w:rsidP="00A819B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FC32E1">
        <w:rPr>
          <w:rFonts w:ascii="Tahoma" w:eastAsia="Tahoma" w:hAnsi="Tahoma" w:cs="Tahoma"/>
          <w:b/>
          <w:sz w:val="20"/>
          <w:szCs w:val="20"/>
        </w:rPr>
        <w:t xml:space="preserve">PRAHA, </w:t>
      </w:r>
      <w:r w:rsidR="00166022" w:rsidRPr="00FC32E1">
        <w:rPr>
          <w:rFonts w:ascii="Tahoma" w:eastAsia="Tahoma" w:hAnsi="Tahoma" w:cs="Tahoma"/>
          <w:b/>
          <w:sz w:val="20"/>
          <w:szCs w:val="20"/>
        </w:rPr>
        <w:t>23</w:t>
      </w:r>
      <w:r w:rsidRPr="00FC32E1">
        <w:rPr>
          <w:rFonts w:ascii="Tahoma" w:eastAsia="Tahoma" w:hAnsi="Tahoma" w:cs="Tahoma"/>
          <w:b/>
          <w:sz w:val="20"/>
          <w:szCs w:val="20"/>
        </w:rPr>
        <w:t xml:space="preserve">. </w:t>
      </w:r>
      <w:r w:rsidR="00FC339E" w:rsidRPr="00FC32E1">
        <w:rPr>
          <w:rFonts w:ascii="Tahoma" w:eastAsia="Tahoma" w:hAnsi="Tahoma" w:cs="Tahoma"/>
          <w:b/>
          <w:sz w:val="20"/>
          <w:szCs w:val="20"/>
        </w:rPr>
        <w:t>DUBNA</w:t>
      </w:r>
      <w:r w:rsidRPr="00FC32E1">
        <w:rPr>
          <w:rFonts w:ascii="Tahoma" w:eastAsia="Tahoma" w:hAnsi="Tahoma" w:cs="Tahoma"/>
          <w:b/>
          <w:sz w:val="20"/>
          <w:szCs w:val="20"/>
        </w:rPr>
        <w:t xml:space="preserve"> 2026 –</w:t>
      </w:r>
      <w:r w:rsidR="00A655FC" w:rsidRPr="00FC32E1">
        <w:rPr>
          <w:rFonts w:ascii="Tahoma" w:eastAsia="Tahoma" w:hAnsi="Tahoma" w:cs="Tahoma"/>
          <w:b/>
          <w:sz w:val="20"/>
          <w:szCs w:val="20"/>
        </w:rPr>
        <w:t xml:space="preserve"> </w:t>
      </w:r>
      <w:r w:rsidR="00D35D75" w:rsidRPr="00FC32E1">
        <w:rPr>
          <w:rFonts w:ascii="Tahoma" w:eastAsia="Tahoma" w:hAnsi="Tahoma" w:cs="Tahoma"/>
          <w:b/>
          <w:sz w:val="20"/>
          <w:szCs w:val="20"/>
        </w:rPr>
        <w:t xml:space="preserve">Nevydrží sedět u stolu, ztrácí pozornost a brzy se unaví. </w:t>
      </w:r>
      <w:r w:rsidR="00AF1807" w:rsidRPr="00FC32E1">
        <w:rPr>
          <w:rFonts w:ascii="Tahoma" w:eastAsia="Tahoma" w:hAnsi="Tahoma" w:cs="Tahoma"/>
          <w:b/>
          <w:sz w:val="20"/>
          <w:szCs w:val="20"/>
        </w:rPr>
        <w:t xml:space="preserve">Pohybový vývoj dítěte se u zápisu do 1. tříd příliš neřeší, stojí </w:t>
      </w:r>
      <w:r w:rsidR="00760A87" w:rsidRPr="00FC32E1">
        <w:rPr>
          <w:rFonts w:ascii="Tahoma" w:eastAsia="Tahoma" w:hAnsi="Tahoma" w:cs="Tahoma"/>
          <w:b/>
          <w:sz w:val="20"/>
          <w:szCs w:val="20"/>
        </w:rPr>
        <w:t xml:space="preserve">však </w:t>
      </w:r>
      <w:r w:rsidR="00AF1807" w:rsidRPr="00FC32E1">
        <w:rPr>
          <w:rFonts w:ascii="Tahoma" w:eastAsia="Tahoma" w:hAnsi="Tahoma" w:cs="Tahoma"/>
          <w:b/>
          <w:sz w:val="20"/>
          <w:szCs w:val="20"/>
        </w:rPr>
        <w:t xml:space="preserve">za velkou částí dosavadních odkladů školní docházky. </w:t>
      </w:r>
      <w:r w:rsidR="000D4A78" w:rsidRPr="00FC32E1">
        <w:rPr>
          <w:rFonts w:ascii="Tahoma" w:eastAsia="Tahoma" w:hAnsi="Tahoma" w:cs="Tahoma"/>
          <w:b/>
          <w:sz w:val="20"/>
          <w:szCs w:val="20"/>
        </w:rPr>
        <w:t xml:space="preserve">Podle fyzioterapeutů je </w:t>
      </w:r>
      <w:r w:rsidR="00A83238" w:rsidRPr="00FC32E1">
        <w:rPr>
          <w:rFonts w:ascii="Tahoma" w:eastAsia="Tahoma" w:hAnsi="Tahoma" w:cs="Tahoma"/>
          <w:b/>
          <w:sz w:val="20"/>
          <w:szCs w:val="20"/>
        </w:rPr>
        <w:t xml:space="preserve">na školu </w:t>
      </w:r>
      <w:r w:rsidR="000D4A78" w:rsidRPr="00FC32E1">
        <w:rPr>
          <w:rFonts w:ascii="Tahoma" w:eastAsia="Tahoma" w:hAnsi="Tahoma" w:cs="Tahoma"/>
          <w:b/>
          <w:sz w:val="20"/>
          <w:szCs w:val="20"/>
        </w:rPr>
        <w:t>motoricky zralý jen každý druhý předškolák.</w:t>
      </w:r>
    </w:p>
    <w:p w14:paraId="568580CF" w14:textId="31BD6546" w:rsidR="00760A87" w:rsidRPr="00FC32E1" w:rsidRDefault="00A83238" w:rsidP="00760A87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FC32E1">
        <w:rPr>
          <w:rFonts w:ascii="Tahoma" w:eastAsia="Tahoma" w:hAnsi="Tahoma" w:cs="Tahoma"/>
          <w:sz w:val="20"/>
          <w:szCs w:val="20"/>
        </w:rPr>
        <w:t xml:space="preserve">Když se mluví o připravenosti dítěte na školu, většina rodičů si představí znalosti – například poznávání písmen, počítání, umět se představit. Školní zralost je ale mnohem širší pojem, navazující na psychomotorický vývoj dítěte. </w:t>
      </w:r>
      <w:r w:rsidR="00760A87" w:rsidRPr="00FC32E1">
        <w:rPr>
          <w:rFonts w:ascii="Tahoma" w:eastAsia="Tahoma" w:hAnsi="Tahoma" w:cs="Tahoma"/>
          <w:color w:val="CC9900"/>
          <w:sz w:val="20"/>
          <w:szCs w:val="20"/>
        </w:rPr>
        <w:t xml:space="preserve">„Klíčovou roli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ve školní zralosti </w:t>
      </w:r>
      <w:r w:rsidR="00E90D37" w:rsidRPr="00FC32E1">
        <w:rPr>
          <w:rFonts w:ascii="Tahoma" w:eastAsia="Tahoma" w:hAnsi="Tahoma" w:cs="Tahoma"/>
          <w:color w:val="CC9900"/>
          <w:sz w:val="20"/>
          <w:szCs w:val="20"/>
        </w:rPr>
        <w:t xml:space="preserve">dítěte </w:t>
      </w:r>
      <w:r w:rsidR="00760A87" w:rsidRPr="00FC32E1">
        <w:rPr>
          <w:rFonts w:ascii="Tahoma" w:eastAsia="Tahoma" w:hAnsi="Tahoma" w:cs="Tahoma"/>
          <w:color w:val="CC9900"/>
          <w:sz w:val="20"/>
          <w:szCs w:val="20"/>
        </w:rPr>
        <w:t xml:space="preserve">hraje </w:t>
      </w:r>
      <w:r w:rsidR="00E90D37" w:rsidRPr="00FC32E1">
        <w:rPr>
          <w:rFonts w:ascii="Tahoma" w:eastAsia="Tahoma" w:hAnsi="Tahoma" w:cs="Tahoma"/>
          <w:color w:val="CC9900"/>
          <w:sz w:val="20"/>
          <w:szCs w:val="20"/>
        </w:rPr>
        <w:t xml:space="preserve">jeho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schopnost ovládat své tělo a pohyb</w:t>
      </w:r>
      <w:r w:rsidR="00476BC5" w:rsidRPr="00FC32E1">
        <w:rPr>
          <w:rFonts w:ascii="Tahoma" w:eastAsia="Tahoma" w:hAnsi="Tahoma" w:cs="Tahoma"/>
          <w:color w:val="CC9900"/>
          <w:sz w:val="20"/>
          <w:szCs w:val="20"/>
        </w:rPr>
        <w:t xml:space="preserve">. Pokud má </w:t>
      </w:r>
      <w:r w:rsidR="00E87024" w:rsidRPr="00FC32E1">
        <w:rPr>
          <w:rFonts w:ascii="Tahoma" w:eastAsia="Tahoma" w:hAnsi="Tahoma" w:cs="Tahoma"/>
          <w:color w:val="CC9900"/>
          <w:sz w:val="20"/>
          <w:szCs w:val="20"/>
        </w:rPr>
        <w:t xml:space="preserve">rozvinutou motoriku, </w:t>
      </w:r>
      <w:r w:rsidR="00760A87" w:rsidRPr="00FC32E1">
        <w:rPr>
          <w:rFonts w:ascii="Tahoma" w:eastAsia="Tahoma" w:hAnsi="Tahoma" w:cs="Tahoma"/>
          <w:color w:val="CC9900"/>
          <w:sz w:val="20"/>
          <w:szCs w:val="20"/>
        </w:rPr>
        <w:t>koordinac</w:t>
      </w:r>
      <w:r w:rsidR="00E87024" w:rsidRPr="00FC32E1">
        <w:rPr>
          <w:rFonts w:ascii="Tahoma" w:eastAsia="Tahoma" w:hAnsi="Tahoma" w:cs="Tahoma"/>
          <w:color w:val="CC9900"/>
          <w:sz w:val="20"/>
          <w:szCs w:val="20"/>
        </w:rPr>
        <w:t>i</w:t>
      </w:r>
      <w:r w:rsidR="00760A87" w:rsidRPr="00FC32E1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476BC5" w:rsidRPr="00FC32E1">
        <w:rPr>
          <w:rFonts w:ascii="Tahoma" w:eastAsia="Tahoma" w:hAnsi="Tahoma" w:cs="Tahoma"/>
          <w:color w:val="CC9900"/>
          <w:sz w:val="20"/>
          <w:szCs w:val="20"/>
        </w:rPr>
        <w:t xml:space="preserve">ruka-oko, má dobrou výchozí pozici pro psaní, </w:t>
      </w:r>
      <w:r w:rsidR="00E90D37" w:rsidRPr="00FC32E1">
        <w:rPr>
          <w:rFonts w:ascii="Tahoma" w:eastAsia="Tahoma" w:hAnsi="Tahoma" w:cs="Tahoma"/>
          <w:color w:val="CC9900"/>
          <w:sz w:val="20"/>
          <w:szCs w:val="20"/>
        </w:rPr>
        <w:t xml:space="preserve">lépe se bude </w:t>
      </w:r>
      <w:r w:rsidR="00BF71B4" w:rsidRPr="00FC32E1">
        <w:rPr>
          <w:rFonts w:ascii="Tahoma" w:eastAsia="Tahoma" w:hAnsi="Tahoma" w:cs="Tahoma"/>
          <w:color w:val="CC9900"/>
          <w:sz w:val="20"/>
          <w:szCs w:val="20"/>
        </w:rPr>
        <w:t xml:space="preserve">v lavici </w:t>
      </w:r>
      <w:r w:rsidR="00E90D37" w:rsidRPr="00FC32E1">
        <w:rPr>
          <w:rFonts w:ascii="Tahoma" w:eastAsia="Tahoma" w:hAnsi="Tahoma" w:cs="Tahoma"/>
          <w:color w:val="CC9900"/>
          <w:sz w:val="20"/>
          <w:szCs w:val="20"/>
        </w:rPr>
        <w:t xml:space="preserve">soustředit a plnit zadané </w:t>
      </w:r>
      <w:r w:rsidR="00BF71B4" w:rsidRPr="00FC32E1">
        <w:rPr>
          <w:rFonts w:ascii="Tahoma" w:eastAsia="Tahoma" w:hAnsi="Tahoma" w:cs="Tahoma"/>
          <w:color w:val="CC9900"/>
          <w:sz w:val="20"/>
          <w:szCs w:val="20"/>
        </w:rPr>
        <w:t>ú</w:t>
      </w:r>
      <w:r w:rsidR="00E90D37" w:rsidRPr="00FC32E1">
        <w:rPr>
          <w:rFonts w:ascii="Tahoma" w:eastAsia="Tahoma" w:hAnsi="Tahoma" w:cs="Tahoma"/>
          <w:color w:val="CC9900"/>
          <w:sz w:val="20"/>
          <w:szCs w:val="20"/>
        </w:rPr>
        <w:t>koly.</w:t>
      </w:r>
      <w:r w:rsidR="00BF71B4" w:rsidRPr="00FC32E1">
        <w:rPr>
          <w:rFonts w:ascii="Tahoma" w:eastAsia="Tahoma" w:hAnsi="Tahoma" w:cs="Tahoma"/>
          <w:color w:val="CC9900"/>
          <w:sz w:val="20"/>
          <w:szCs w:val="20"/>
        </w:rPr>
        <w:t xml:space="preserve"> Čistě po tělesné stránce je takto na školu připraveno </w:t>
      </w:r>
      <w:r w:rsidR="00091C54" w:rsidRPr="00FC32E1">
        <w:rPr>
          <w:rFonts w:ascii="Tahoma" w:eastAsia="Tahoma" w:hAnsi="Tahoma" w:cs="Tahoma"/>
          <w:color w:val="CC9900"/>
          <w:sz w:val="20"/>
          <w:szCs w:val="20"/>
        </w:rPr>
        <w:t>odhadem</w:t>
      </w:r>
      <w:r w:rsidR="00BF71B4" w:rsidRPr="00FC32E1">
        <w:rPr>
          <w:rFonts w:ascii="Tahoma" w:eastAsia="Tahoma" w:hAnsi="Tahoma" w:cs="Tahoma"/>
          <w:color w:val="CC9900"/>
          <w:sz w:val="20"/>
          <w:szCs w:val="20"/>
        </w:rPr>
        <w:t xml:space="preserve"> 50 procent šestiletých dětí. Další polovina potřebuje buď odklad, nebo vyšší podporu učitele či asistenta pedagoga,“ </w:t>
      </w:r>
      <w:r w:rsidR="00760A87" w:rsidRPr="00FC32E1">
        <w:rPr>
          <w:rFonts w:ascii="Tahoma" w:eastAsia="Tahoma" w:hAnsi="Tahoma" w:cs="Tahoma"/>
          <w:sz w:val="20"/>
          <w:szCs w:val="20"/>
        </w:rPr>
        <w:t xml:space="preserve">poukázala hlavní fyzioterapeutka </w:t>
      </w:r>
      <w:proofErr w:type="spellStart"/>
      <w:r w:rsidR="00760A87" w:rsidRPr="00FC32E1">
        <w:rPr>
          <w:rFonts w:ascii="Tahoma" w:eastAsia="Tahoma" w:hAnsi="Tahoma" w:cs="Tahoma"/>
          <w:sz w:val="20"/>
          <w:szCs w:val="20"/>
        </w:rPr>
        <w:t>FYZIOkliniky</w:t>
      </w:r>
      <w:proofErr w:type="spellEnd"/>
      <w:r w:rsidR="00760A87" w:rsidRPr="00FC32E1">
        <w:rPr>
          <w:rFonts w:ascii="Tahoma" w:eastAsia="Tahoma" w:hAnsi="Tahoma" w:cs="Tahoma"/>
          <w:sz w:val="20"/>
          <w:szCs w:val="20"/>
        </w:rPr>
        <w:t xml:space="preserve"> Iva Bílková.</w:t>
      </w:r>
    </w:p>
    <w:p w14:paraId="2CA21210" w14:textId="0F8C8655" w:rsidR="00616D85" w:rsidRPr="00FC32E1" w:rsidRDefault="00BF71B4" w:rsidP="00616D85">
      <w:pPr>
        <w:jc w:val="both"/>
        <w:rPr>
          <w:rFonts w:ascii="Tahoma" w:eastAsia="Tahoma" w:hAnsi="Tahoma" w:cs="Tahoma"/>
          <w:sz w:val="20"/>
          <w:szCs w:val="20"/>
        </w:rPr>
      </w:pPr>
      <w:r w:rsidRPr="00FC32E1">
        <w:rPr>
          <w:rFonts w:ascii="Tahoma" w:eastAsia="Tahoma" w:hAnsi="Tahoma" w:cs="Tahoma"/>
          <w:sz w:val="20"/>
          <w:szCs w:val="20"/>
        </w:rPr>
        <w:t xml:space="preserve">Česko patří k zemím s nejvyšší mírou odkladů školní docházky. </w:t>
      </w:r>
      <w:r w:rsidR="00091C54" w:rsidRPr="00FC32E1">
        <w:rPr>
          <w:rFonts w:ascii="Tahoma" w:eastAsia="Tahoma" w:hAnsi="Tahoma" w:cs="Tahoma"/>
          <w:sz w:val="20"/>
          <w:szCs w:val="20"/>
        </w:rPr>
        <w:t xml:space="preserve">Ještě loni si takto nástup do 1. třídy o rok oddálilo </w:t>
      </w:r>
      <w:r w:rsidRPr="00FC32E1">
        <w:rPr>
          <w:rFonts w:ascii="Tahoma" w:eastAsia="Tahoma" w:hAnsi="Tahoma" w:cs="Tahoma"/>
          <w:sz w:val="20"/>
          <w:szCs w:val="20"/>
        </w:rPr>
        <w:t xml:space="preserve">20,5 procenta šestiletých – každý čtvrtý chlapec a téměř 15 procent dívek. </w:t>
      </w:r>
      <w:r w:rsidR="00091C54" w:rsidRPr="00FC32E1">
        <w:rPr>
          <w:rFonts w:ascii="Tahoma" w:eastAsia="Tahoma" w:hAnsi="Tahoma" w:cs="Tahoma"/>
          <w:sz w:val="20"/>
          <w:szCs w:val="20"/>
        </w:rPr>
        <w:t>Letos už platí pro udělení odkladu n</w:t>
      </w:r>
      <w:r w:rsidRPr="00FC32E1">
        <w:rPr>
          <w:rFonts w:ascii="Tahoma" w:eastAsia="Tahoma" w:hAnsi="Tahoma" w:cs="Tahoma"/>
          <w:sz w:val="20"/>
          <w:szCs w:val="20"/>
        </w:rPr>
        <w:t>ová</w:t>
      </w:r>
      <w:r w:rsidR="00091C54" w:rsidRPr="00FC32E1">
        <w:rPr>
          <w:rFonts w:ascii="Tahoma" w:eastAsia="Tahoma" w:hAnsi="Tahoma" w:cs="Tahoma"/>
          <w:sz w:val="20"/>
          <w:szCs w:val="20"/>
        </w:rPr>
        <w:t xml:space="preserve"> přísnější</w:t>
      </w:r>
      <w:r w:rsidRPr="00FC32E1">
        <w:rPr>
          <w:rFonts w:ascii="Tahoma" w:eastAsia="Tahoma" w:hAnsi="Tahoma" w:cs="Tahoma"/>
          <w:sz w:val="20"/>
          <w:szCs w:val="20"/>
        </w:rPr>
        <w:t xml:space="preserve"> pravidla</w:t>
      </w:r>
      <w:r w:rsidR="00091C54" w:rsidRPr="00FC32E1">
        <w:rPr>
          <w:rFonts w:ascii="Tahoma" w:eastAsia="Tahoma" w:hAnsi="Tahoma" w:cs="Tahoma"/>
          <w:sz w:val="20"/>
          <w:szCs w:val="20"/>
        </w:rPr>
        <w:t xml:space="preserve">, </w:t>
      </w:r>
      <w:r w:rsidR="00936350" w:rsidRPr="00FC32E1">
        <w:rPr>
          <w:rFonts w:ascii="Tahoma" w:eastAsia="Tahoma" w:hAnsi="Tahoma" w:cs="Tahoma"/>
          <w:sz w:val="20"/>
          <w:szCs w:val="20"/>
        </w:rPr>
        <w:t>která mají do budoucna</w:t>
      </w:r>
      <w:r w:rsidR="00091C54" w:rsidRPr="00FC32E1">
        <w:rPr>
          <w:rFonts w:ascii="Tahoma" w:eastAsia="Tahoma" w:hAnsi="Tahoma" w:cs="Tahoma"/>
          <w:sz w:val="20"/>
          <w:szCs w:val="20"/>
        </w:rPr>
        <w:t xml:space="preserve"> </w:t>
      </w:r>
      <w:r w:rsidRPr="00FC32E1">
        <w:rPr>
          <w:rFonts w:ascii="Tahoma" w:eastAsia="Tahoma" w:hAnsi="Tahoma" w:cs="Tahoma"/>
          <w:sz w:val="20"/>
          <w:szCs w:val="20"/>
        </w:rPr>
        <w:t xml:space="preserve">vysoký podíl </w:t>
      </w:r>
      <w:r w:rsidR="00091C54" w:rsidRPr="00FC32E1">
        <w:rPr>
          <w:rFonts w:ascii="Tahoma" w:eastAsia="Tahoma" w:hAnsi="Tahoma" w:cs="Tahoma"/>
          <w:sz w:val="20"/>
          <w:szCs w:val="20"/>
        </w:rPr>
        <w:t xml:space="preserve">odkladů </w:t>
      </w:r>
      <w:r w:rsidRPr="00FC32E1">
        <w:rPr>
          <w:rFonts w:ascii="Tahoma" w:eastAsia="Tahoma" w:hAnsi="Tahoma" w:cs="Tahoma"/>
          <w:sz w:val="20"/>
          <w:szCs w:val="20"/>
        </w:rPr>
        <w:t>snížit</w:t>
      </w:r>
      <w:r w:rsidR="00635752" w:rsidRPr="00FC32E1">
        <w:rPr>
          <w:rFonts w:ascii="Tahoma" w:eastAsia="Tahoma" w:hAnsi="Tahoma" w:cs="Tahoma"/>
          <w:sz w:val="20"/>
          <w:szCs w:val="20"/>
        </w:rPr>
        <w:t xml:space="preserve">. </w:t>
      </w:r>
      <w:r w:rsidR="00936350" w:rsidRPr="00FC32E1">
        <w:rPr>
          <w:rFonts w:ascii="Tahoma" w:eastAsia="Tahoma" w:hAnsi="Tahoma" w:cs="Tahoma"/>
          <w:sz w:val="20"/>
          <w:szCs w:val="20"/>
        </w:rPr>
        <w:t>Nezralost dětí ale</w:t>
      </w:r>
      <w:r w:rsidRPr="00FC32E1">
        <w:rPr>
          <w:rFonts w:ascii="Tahoma" w:eastAsia="Tahoma" w:hAnsi="Tahoma" w:cs="Tahoma"/>
          <w:sz w:val="20"/>
          <w:szCs w:val="20"/>
        </w:rPr>
        <w:t xml:space="preserve"> podle zkušenosti odborníků odpovídá realitě.</w:t>
      </w:r>
      <w:r w:rsidR="00616D85" w:rsidRPr="00FC32E1">
        <w:rPr>
          <w:rFonts w:ascii="Tahoma" w:hAnsi="Tahoma" w:cs="Tahoma"/>
          <w:sz w:val="20"/>
          <w:szCs w:val="20"/>
        </w:rPr>
        <w:t xml:space="preserve"> </w:t>
      </w:r>
      <w:r w:rsidR="00616D85" w:rsidRPr="00FC32E1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F93CB5" w:rsidRPr="00FC32E1">
        <w:rPr>
          <w:rFonts w:ascii="Tahoma" w:eastAsia="Tahoma" w:hAnsi="Tahoma" w:cs="Tahoma"/>
          <w:color w:val="CC9900"/>
          <w:sz w:val="20"/>
          <w:szCs w:val="20"/>
        </w:rPr>
        <w:t>Co se týče hrubé motoriky, d</w:t>
      </w:r>
      <w:r w:rsidR="00616D85" w:rsidRPr="00FC32E1">
        <w:rPr>
          <w:rFonts w:ascii="Tahoma" w:eastAsia="Tahoma" w:hAnsi="Tahoma" w:cs="Tahoma"/>
          <w:color w:val="CC9900"/>
          <w:sz w:val="20"/>
          <w:szCs w:val="20"/>
        </w:rPr>
        <w:t xml:space="preserve">ětem chybí propojení pravé a levé hemisféry. Pokud je poprosíte, aby se dotkly pravým ukazovákem ruky levého kolena, dlouho váhají anebo vůbec netuší, jak na to. Přibývá </w:t>
      </w:r>
      <w:proofErr w:type="spellStart"/>
      <w:r w:rsidR="00616D85" w:rsidRPr="00FC32E1">
        <w:rPr>
          <w:rFonts w:ascii="Tahoma" w:eastAsia="Tahoma" w:hAnsi="Tahoma" w:cs="Tahoma"/>
          <w:color w:val="CC9900"/>
          <w:sz w:val="20"/>
          <w:szCs w:val="20"/>
        </w:rPr>
        <w:t>dyspraktických</w:t>
      </w:r>
      <w:proofErr w:type="spellEnd"/>
      <w:r w:rsidR="00616D85" w:rsidRPr="00FC32E1">
        <w:rPr>
          <w:rFonts w:ascii="Tahoma" w:eastAsia="Tahoma" w:hAnsi="Tahoma" w:cs="Tahoma"/>
          <w:color w:val="CC9900"/>
          <w:sz w:val="20"/>
          <w:szCs w:val="20"/>
        </w:rPr>
        <w:t xml:space="preserve"> dětí, tedy s poruchou koordinace pohybů. Pro ně je typické, že pokud chcete, aby si lehly na bříško hlavou k oknu, zaručeně jeden nebo všechny parametry </w:t>
      </w:r>
      <w:r w:rsidR="00F93CB5" w:rsidRPr="00FC32E1">
        <w:rPr>
          <w:rFonts w:ascii="Tahoma" w:eastAsia="Tahoma" w:hAnsi="Tahoma" w:cs="Tahoma"/>
          <w:color w:val="CC9900"/>
          <w:sz w:val="20"/>
          <w:szCs w:val="20"/>
        </w:rPr>
        <w:t xml:space="preserve">úkolu </w:t>
      </w:r>
      <w:r w:rsidR="00616D85" w:rsidRPr="00FC32E1">
        <w:rPr>
          <w:rFonts w:ascii="Tahoma" w:eastAsia="Tahoma" w:hAnsi="Tahoma" w:cs="Tahoma"/>
          <w:color w:val="CC9900"/>
          <w:sz w:val="20"/>
          <w:szCs w:val="20"/>
        </w:rPr>
        <w:t xml:space="preserve">nesplní,“ </w:t>
      </w:r>
      <w:r w:rsidR="00616D85" w:rsidRPr="00FC32E1">
        <w:rPr>
          <w:rFonts w:ascii="Tahoma" w:eastAsia="Tahoma" w:hAnsi="Tahoma" w:cs="Tahoma"/>
          <w:sz w:val="20"/>
          <w:szCs w:val="20"/>
        </w:rPr>
        <w:t>popsala fyzioterapeutka.</w:t>
      </w:r>
    </w:p>
    <w:p w14:paraId="22DBB640" w14:textId="0A1A02C4" w:rsidR="008E2765" w:rsidRPr="00FC32E1" w:rsidRDefault="00616D85" w:rsidP="00936350">
      <w:pPr>
        <w:jc w:val="both"/>
        <w:rPr>
          <w:rFonts w:ascii="Tahoma" w:eastAsia="Tahoma" w:hAnsi="Tahoma" w:cs="Tahoma"/>
          <w:sz w:val="20"/>
          <w:szCs w:val="20"/>
        </w:rPr>
      </w:pPr>
      <w:r w:rsidRPr="00FC32E1">
        <w:rPr>
          <w:rFonts w:ascii="Tahoma" w:hAnsi="Tahoma" w:cs="Tahoma"/>
          <w:sz w:val="20"/>
          <w:szCs w:val="20"/>
        </w:rPr>
        <w:t>Klasickým strašákem všech rodičů je správný úchop tužky, přičemž základy dobré grafomotoriky se tvoří už v</w:t>
      </w:r>
      <w:r w:rsidR="005D1FB4" w:rsidRPr="00FC32E1">
        <w:rPr>
          <w:rFonts w:ascii="Tahoma" w:hAnsi="Tahoma" w:cs="Tahoma"/>
          <w:sz w:val="20"/>
          <w:szCs w:val="20"/>
        </w:rPr>
        <w:t> prvních měsících</w:t>
      </w:r>
      <w:r w:rsidRPr="00FC32E1">
        <w:rPr>
          <w:rFonts w:ascii="Tahoma" w:hAnsi="Tahoma" w:cs="Tahoma"/>
          <w:sz w:val="20"/>
          <w:szCs w:val="20"/>
        </w:rPr>
        <w:t xml:space="preserve"> života.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936350" w:rsidRPr="00FC32E1">
        <w:rPr>
          <w:rFonts w:ascii="Tahoma" w:eastAsia="Tahoma" w:hAnsi="Tahoma" w:cs="Tahoma"/>
          <w:color w:val="CC9900"/>
          <w:sz w:val="20"/>
          <w:szCs w:val="20"/>
        </w:rPr>
        <w:t>Při psaní a kreslení nezáleží jen na prstech, d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>o těchto činností se zapojuje celé tělo. Dítě musí mít v sedu stabilní držení trupu, koordinaci ruky a oka, správnou spolupráci svalů ramen, paží a ruk</w:t>
      </w:r>
      <w:r w:rsidR="00943605" w:rsidRPr="00FC32E1">
        <w:rPr>
          <w:rFonts w:ascii="Tahoma" w:eastAsia="Tahoma" w:hAnsi="Tahoma" w:cs="Tahoma"/>
          <w:color w:val="CC9900"/>
          <w:sz w:val="20"/>
          <w:szCs w:val="20"/>
        </w:rPr>
        <w:t>ou</w:t>
      </w:r>
      <w:r w:rsidR="008E2765" w:rsidRPr="00FC32E1">
        <w:rPr>
          <w:rFonts w:ascii="Tahoma" w:eastAsia="Tahoma" w:hAnsi="Tahoma" w:cs="Tahoma"/>
          <w:color w:val="CC9900"/>
          <w:sz w:val="20"/>
          <w:szCs w:val="20"/>
        </w:rPr>
        <w:t xml:space="preserve">. 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 xml:space="preserve">Pokud některá z těchto oblastí není dostatečně rozvinutá, může být pro dítě </w:t>
      </w:r>
      <w:r w:rsidR="008E2765" w:rsidRPr="00FC32E1">
        <w:rPr>
          <w:rFonts w:ascii="Tahoma" w:eastAsia="Tahoma" w:hAnsi="Tahoma" w:cs="Tahoma"/>
          <w:color w:val="CC9900"/>
          <w:sz w:val="20"/>
          <w:szCs w:val="20"/>
        </w:rPr>
        <w:t>práce s pastelkou či tužkou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 xml:space="preserve"> náročn</w:t>
      </w:r>
      <w:r w:rsidR="008E2765" w:rsidRPr="00FC32E1">
        <w:rPr>
          <w:rFonts w:ascii="Tahoma" w:eastAsia="Tahoma" w:hAnsi="Tahoma" w:cs="Tahoma"/>
          <w:color w:val="CC9900"/>
          <w:sz w:val="20"/>
          <w:szCs w:val="20"/>
        </w:rPr>
        <w:t>á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 xml:space="preserve">. Rodiče pak vidí pouze to, že dítě „nechce kreslit“, skutečným důvodem ale může být nedostatečná pohybová </w:t>
      </w:r>
      <w:r w:rsidR="00EA3A19" w:rsidRPr="00FC32E1">
        <w:rPr>
          <w:rFonts w:ascii="Tahoma" w:eastAsia="Tahoma" w:hAnsi="Tahoma" w:cs="Tahoma"/>
          <w:color w:val="CC9900"/>
          <w:sz w:val="20"/>
          <w:szCs w:val="20"/>
        </w:rPr>
        <w:t>vyzrálost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>.</w:t>
      </w:r>
      <w:r w:rsidR="008E2765" w:rsidRPr="00FC32E1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Úchop některých předškoláků je tristní, pastelky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drží různými prsty, pěstičkou, </w:t>
      </w:r>
      <w:r w:rsidR="005D1FB4" w:rsidRPr="00FC32E1">
        <w:rPr>
          <w:rFonts w:ascii="Tahoma" w:eastAsia="Tahoma" w:hAnsi="Tahoma" w:cs="Tahoma"/>
          <w:color w:val="CC9900"/>
          <w:sz w:val="20"/>
          <w:szCs w:val="20"/>
        </w:rPr>
        <w:t xml:space="preserve">hodně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tlačí na tužku, křečovitě zavírají zápěstí, kroutí se v trupu, táhnou rameno k</w:t>
      </w:r>
      <w:r w:rsidR="00EA3A19" w:rsidRPr="00FC32E1">
        <w:rPr>
          <w:rFonts w:ascii="Tahoma" w:eastAsia="Tahoma" w:hAnsi="Tahoma" w:cs="Tahoma"/>
          <w:color w:val="CC9900"/>
          <w:sz w:val="20"/>
          <w:szCs w:val="20"/>
        </w:rPr>
        <w:t> 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uším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>,</w:t>
      </w:r>
      <w:r w:rsidR="008E2765" w:rsidRPr="00FC32E1">
        <w:rPr>
          <w:rFonts w:ascii="Tahoma" w:eastAsia="Tahoma" w:hAnsi="Tahoma" w:cs="Tahoma"/>
          <w:color w:val="CC9900"/>
          <w:sz w:val="20"/>
          <w:szCs w:val="20"/>
        </w:rPr>
        <w:t xml:space="preserve">“ </w:t>
      </w:r>
      <w:r w:rsidR="008E2765" w:rsidRPr="00FC32E1">
        <w:rPr>
          <w:rFonts w:ascii="Tahoma" w:eastAsia="Tahoma" w:hAnsi="Tahoma" w:cs="Tahoma"/>
          <w:sz w:val="20"/>
          <w:szCs w:val="20"/>
        </w:rPr>
        <w:t>vyjmenovala Iva Bílková.</w:t>
      </w:r>
    </w:p>
    <w:p w14:paraId="2A21D341" w14:textId="270208D4" w:rsidR="005F1E95" w:rsidRPr="00FC32E1" w:rsidRDefault="00B72F1B" w:rsidP="00936350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FC32E1">
        <w:rPr>
          <w:rFonts w:ascii="Tahoma" w:eastAsia="Tahoma" w:hAnsi="Tahoma" w:cs="Tahoma"/>
          <w:sz w:val="20"/>
          <w:szCs w:val="20"/>
        </w:rPr>
        <w:t>Mnoho dětí při práci s tužkou vyplazuje jazyk, což samo o sobě není problém. Může to však být ukazatel, že daná činnost je pro něj náročná.</w:t>
      </w:r>
      <w:r w:rsidR="007331F1" w:rsidRPr="00FC32E1">
        <w:rPr>
          <w:rFonts w:ascii="Tahoma" w:eastAsia="Tahoma" w:hAnsi="Tahoma" w:cs="Tahoma"/>
          <w:sz w:val="20"/>
          <w:szCs w:val="20"/>
        </w:rPr>
        <w:t xml:space="preserve"> </w:t>
      </w:r>
      <w:r w:rsidR="007331F1" w:rsidRPr="00FC32E1">
        <w:rPr>
          <w:rFonts w:ascii="Tahoma" w:eastAsia="Tahoma" w:hAnsi="Tahoma" w:cs="Tahoma"/>
          <w:color w:val="CC9900"/>
          <w:sz w:val="20"/>
          <w:szCs w:val="20"/>
        </w:rPr>
        <w:t>„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Práce mozku a hrubé i jemné motoriky spolu úzce souvisí</w:t>
      </w:r>
      <w:r w:rsidR="00FC32E1" w:rsidRPr="00FC32E1">
        <w:rPr>
          <w:rFonts w:ascii="Tahoma" w:eastAsia="Tahoma" w:hAnsi="Tahoma" w:cs="Tahoma"/>
          <w:color w:val="CC9900"/>
          <w:sz w:val="20"/>
          <w:szCs w:val="20"/>
        </w:rPr>
        <w:t>,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a pokud se špatně hýbe celé tělo, promítne se to i do svalů jazyka.</w:t>
      </w:r>
      <w:r w:rsidR="00204146" w:rsidRPr="00FC32E1">
        <w:rPr>
          <w:rFonts w:ascii="Tahoma" w:eastAsia="Tahoma" w:hAnsi="Tahoma" w:cs="Tahoma"/>
          <w:color w:val="CC9900"/>
          <w:sz w:val="20"/>
          <w:szCs w:val="20"/>
        </w:rPr>
        <w:t xml:space="preserve"> Takzvaný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 globální pohybov</w:t>
      </w:r>
      <w:r w:rsidR="00204146" w:rsidRPr="00FC32E1">
        <w:rPr>
          <w:rFonts w:ascii="Tahoma" w:eastAsia="Tahoma" w:hAnsi="Tahoma" w:cs="Tahoma"/>
          <w:color w:val="CC9900"/>
          <w:sz w:val="20"/>
          <w:szCs w:val="20"/>
        </w:rPr>
        <w:t>ý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 vzor, což je program, který řídí mozek</w:t>
      </w:r>
      <w:r w:rsidR="004D70E7" w:rsidRPr="00FC32E1">
        <w:rPr>
          <w:rFonts w:ascii="Tahoma" w:eastAsia="Tahoma" w:hAnsi="Tahoma" w:cs="Tahoma"/>
          <w:color w:val="CC9900"/>
          <w:sz w:val="20"/>
          <w:szCs w:val="20"/>
        </w:rPr>
        <w:t xml:space="preserve"> dítěte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, </w:t>
      </w:r>
      <w:r w:rsidR="00204146" w:rsidRPr="00FC32E1">
        <w:rPr>
          <w:rFonts w:ascii="Tahoma" w:eastAsia="Tahoma" w:hAnsi="Tahoma" w:cs="Tahoma"/>
          <w:color w:val="CC9900"/>
          <w:sz w:val="20"/>
          <w:szCs w:val="20"/>
        </w:rPr>
        <w:t xml:space="preserve">zajišťuje, že při velké snaze soustředit se na pohyb dítě hýbe zároveň i jazykem. </w:t>
      </w:r>
      <w:r w:rsidR="004D70E7" w:rsidRPr="00FC32E1">
        <w:rPr>
          <w:rFonts w:ascii="Tahoma" w:eastAsia="Tahoma" w:hAnsi="Tahoma" w:cs="Tahoma"/>
          <w:color w:val="CC9900"/>
          <w:sz w:val="20"/>
          <w:szCs w:val="20"/>
        </w:rPr>
        <w:t>V případě psaní či kreslení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 často k opačné straně, než je píšící ruka. Jde</w:t>
      </w:r>
      <w:r w:rsidR="00935E0D" w:rsidRPr="00FC32E1">
        <w:rPr>
          <w:rFonts w:ascii="Tahoma" w:eastAsia="Tahoma" w:hAnsi="Tahoma" w:cs="Tahoma"/>
          <w:color w:val="CC9900"/>
          <w:sz w:val="20"/>
          <w:szCs w:val="20"/>
        </w:rPr>
        <w:t xml:space="preserve"> tedy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 o obvyklý pohybový vzor, </w:t>
      </w:r>
      <w:r w:rsidR="00A33343" w:rsidRPr="00FC32E1">
        <w:rPr>
          <w:rFonts w:ascii="Tahoma" w:eastAsia="Tahoma" w:hAnsi="Tahoma" w:cs="Tahoma"/>
          <w:color w:val="CC9900"/>
          <w:sz w:val="20"/>
          <w:szCs w:val="20"/>
        </w:rPr>
        <w:t xml:space="preserve">který se zvýrazní u dítěte,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má-li </w:t>
      </w:r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se psaním problémy a všelijak se při něm kroutí v ruce, trupu, ramenou. Je to neurologicky podmíněný doprovodný pohyb, pevně spjat s celkovou biomechanikou a </w:t>
      </w:r>
      <w:proofErr w:type="spellStart"/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>posturou</w:t>
      </w:r>
      <w:proofErr w:type="spellEnd"/>
      <w:r w:rsidR="00661B41" w:rsidRPr="00FC32E1">
        <w:rPr>
          <w:rFonts w:ascii="Tahoma" w:eastAsia="Tahoma" w:hAnsi="Tahoma" w:cs="Tahoma"/>
          <w:color w:val="CC9900"/>
          <w:sz w:val="20"/>
          <w:szCs w:val="20"/>
        </w:rPr>
        <w:t xml:space="preserve"> dítěte. Nemá proto význam, aby rodiče nebo učitelé děti v tomto ohledu napomínali, pomáhá mu to v lepší práci a koncentraci. Podobně bojují také se stříháním nůžkami,“ </w:t>
      </w:r>
      <w:r w:rsidR="00661B41" w:rsidRPr="00FC32E1">
        <w:rPr>
          <w:rFonts w:ascii="Tahoma" w:eastAsia="Tahoma" w:hAnsi="Tahoma" w:cs="Tahoma"/>
          <w:sz w:val="20"/>
          <w:szCs w:val="20"/>
        </w:rPr>
        <w:t>popsala</w:t>
      </w:r>
      <w:r w:rsidR="005F1E95" w:rsidRPr="00FC32E1">
        <w:rPr>
          <w:rFonts w:ascii="Tahoma" w:eastAsia="Tahoma" w:hAnsi="Tahoma" w:cs="Tahoma"/>
          <w:sz w:val="20"/>
          <w:szCs w:val="20"/>
        </w:rPr>
        <w:t xml:space="preserve"> Iva Bílková.</w:t>
      </w:r>
    </w:p>
    <w:p w14:paraId="0C2D3437" w14:textId="083A2F3E" w:rsidR="005A7107" w:rsidRPr="00FC32E1" w:rsidRDefault="005A7107" w:rsidP="00936350">
      <w:pPr>
        <w:jc w:val="both"/>
        <w:rPr>
          <w:rFonts w:ascii="Tahoma" w:eastAsia="Tahoma" w:hAnsi="Tahoma" w:cs="Tahoma"/>
          <w:sz w:val="20"/>
          <w:szCs w:val="20"/>
        </w:rPr>
      </w:pPr>
      <w:r w:rsidRPr="00FC32E1">
        <w:rPr>
          <w:rFonts w:ascii="Tahoma" w:eastAsia="Tahoma" w:hAnsi="Tahoma" w:cs="Tahoma"/>
          <w:sz w:val="20"/>
          <w:szCs w:val="20"/>
        </w:rPr>
        <w:t>Nejistota mnoha dětí v těchto činnostech pramení podle fyzioterapeutů z nedostatku podnětů. Děti mají obecně méně pohybu, tráví méně času venku</w:t>
      </w:r>
      <w:r w:rsidR="00936350" w:rsidRPr="00FC32E1">
        <w:rPr>
          <w:rFonts w:ascii="Tahoma" w:eastAsia="Tahoma" w:hAnsi="Tahoma" w:cs="Tahoma"/>
          <w:sz w:val="20"/>
          <w:szCs w:val="20"/>
        </w:rPr>
        <w:t>, p</w:t>
      </w:r>
      <w:r w:rsidRPr="00FC32E1">
        <w:rPr>
          <w:rFonts w:ascii="Tahoma" w:eastAsia="Tahoma" w:hAnsi="Tahoma" w:cs="Tahoma"/>
          <w:sz w:val="20"/>
          <w:szCs w:val="20"/>
        </w:rPr>
        <w:t xml:space="preserve">ři spontánní hře, zato víc hodin prosedí doma u </w:t>
      </w:r>
      <w:r w:rsidRPr="00FC32E1">
        <w:rPr>
          <w:rFonts w:ascii="Tahoma" w:eastAsia="Tahoma" w:hAnsi="Tahoma" w:cs="Tahoma"/>
          <w:sz w:val="20"/>
          <w:szCs w:val="20"/>
        </w:rPr>
        <w:lastRenderedPageBreak/>
        <w:t>obrazovek.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„Dotykové mobily a tablety omezují přirozený vývoj jemné motoriky dětí prakticky na jeden či dva prsty, kterými displej ovládají. Mozek tím získává dojem, že důležité jsou pouze tyto dva prsty, vytvoří 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jim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velké množství neuronových spojení a 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 xml:space="preserve">ostatní 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prsty 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>opomíjí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. Později se 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>nadmíra technologií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projeví 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 xml:space="preserve">v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manuální 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>ne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šikovnost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i,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problém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>ech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s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> 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grafomotorikou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, </w:t>
      </w:r>
      <w:r w:rsidR="00943605" w:rsidRPr="00FC32E1">
        <w:rPr>
          <w:rFonts w:ascii="Tahoma" w:eastAsia="Tahoma" w:hAnsi="Tahoma" w:cs="Tahoma"/>
          <w:color w:val="CC9900"/>
          <w:sz w:val="20"/>
          <w:szCs w:val="20"/>
        </w:rPr>
        <w:t xml:space="preserve">s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prostorovou orientací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 a další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. Displej nabízí jen dvourozměrný pohled, dítěti bude chybět práce mozku v hloubce prostoru. To může mít i vliv na odhad vzdálenosti, rychlosti a může to mít dopad i </w:t>
      </w:r>
      <w:r w:rsidR="00943605" w:rsidRPr="00FC32E1">
        <w:rPr>
          <w:rFonts w:ascii="Tahoma" w:eastAsia="Tahoma" w:hAnsi="Tahoma" w:cs="Tahoma"/>
          <w:color w:val="CC9900"/>
          <w:sz w:val="20"/>
          <w:szCs w:val="20"/>
        </w:rPr>
        <w:t xml:space="preserve">třeba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>na jízdu na kole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>, koloběžce nebo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přecházení přes silnici. 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Naopak 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obyčejné stavění kostek a později 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>lego stavebnice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dítě nesmírně obohacuje</w:t>
      </w:r>
      <w:r w:rsidR="005F182B" w:rsidRPr="00FC32E1">
        <w:rPr>
          <w:rFonts w:ascii="Tahoma" w:eastAsia="Tahoma" w:hAnsi="Tahoma" w:cs="Tahoma"/>
          <w:color w:val="CC9900"/>
          <w:sz w:val="20"/>
          <w:szCs w:val="20"/>
        </w:rPr>
        <w:t xml:space="preserve">,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tr</w:t>
      </w:r>
      <w:r w:rsidR="002A79FF" w:rsidRPr="00FC32E1">
        <w:rPr>
          <w:rFonts w:ascii="Tahoma" w:eastAsia="Tahoma" w:hAnsi="Tahoma" w:cs="Tahoma"/>
          <w:color w:val="CC9900"/>
          <w:sz w:val="20"/>
          <w:szCs w:val="20"/>
        </w:rPr>
        <w:t>é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nuje mozek v přemýšlení i koordinaci mozku s</w:t>
      </w:r>
      <w:r w:rsidRPr="00FC32E1">
        <w:rPr>
          <w:rFonts w:ascii="Tahoma" w:eastAsia="Tahoma" w:hAnsi="Tahoma" w:cs="Tahoma"/>
          <w:color w:val="CC9900"/>
          <w:sz w:val="20"/>
          <w:szCs w:val="20"/>
        </w:rPr>
        <w:t xml:space="preserve"> cílovým pohybovým systémem</w:t>
      </w:r>
      <w:r w:rsidR="00F3490F" w:rsidRPr="00FC32E1">
        <w:rPr>
          <w:rFonts w:ascii="Tahoma" w:eastAsia="Tahoma" w:hAnsi="Tahoma" w:cs="Tahoma"/>
          <w:color w:val="CC9900"/>
          <w:sz w:val="20"/>
          <w:szCs w:val="20"/>
        </w:rPr>
        <w:t xml:space="preserve">,“ </w:t>
      </w:r>
      <w:r w:rsidR="005F182B" w:rsidRPr="00FC32E1">
        <w:rPr>
          <w:rFonts w:ascii="Tahoma" w:eastAsia="Tahoma" w:hAnsi="Tahoma" w:cs="Tahoma"/>
          <w:sz w:val="20"/>
          <w:szCs w:val="20"/>
        </w:rPr>
        <w:t>míní</w:t>
      </w:r>
      <w:r w:rsidR="00F3490F" w:rsidRPr="00FC32E1">
        <w:rPr>
          <w:rFonts w:ascii="Tahoma" w:eastAsia="Tahoma" w:hAnsi="Tahoma" w:cs="Tahoma"/>
          <w:sz w:val="20"/>
          <w:szCs w:val="20"/>
        </w:rPr>
        <w:t xml:space="preserve"> Iva Bílková.</w:t>
      </w:r>
    </w:p>
    <w:p w14:paraId="61493C9C" w14:textId="6F84B152" w:rsidR="005F35C9" w:rsidRPr="00FC32E1" w:rsidRDefault="005F35C9" w:rsidP="0053266B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FC32E1">
        <w:rPr>
          <w:rFonts w:ascii="Tahoma" w:hAnsi="Tahoma" w:cs="Tahoma"/>
          <w:sz w:val="20"/>
          <w:szCs w:val="20"/>
        </w:rPr>
        <w:t>Zpozornět by měli rodiče, kteří si všímají, že dítě nerado kreslí</w:t>
      </w:r>
      <w:r w:rsidR="00936350" w:rsidRPr="00FC32E1">
        <w:rPr>
          <w:rFonts w:ascii="Tahoma" w:hAnsi="Tahoma" w:cs="Tahoma"/>
          <w:sz w:val="20"/>
          <w:szCs w:val="20"/>
        </w:rPr>
        <w:t xml:space="preserve">, </w:t>
      </w:r>
      <w:r w:rsidRPr="00FC32E1">
        <w:rPr>
          <w:rFonts w:ascii="Tahoma" w:hAnsi="Tahoma" w:cs="Tahoma"/>
          <w:sz w:val="20"/>
          <w:szCs w:val="20"/>
        </w:rPr>
        <w:t>nechce chytat míč</w:t>
      </w:r>
      <w:r w:rsidR="00936350" w:rsidRPr="00FC32E1">
        <w:rPr>
          <w:rFonts w:ascii="Tahoma" w:hAnsi="Tahoma" w:cs="Tahoma"/>
          <w:sz w:val="20"/>
          <w:szCs w:val="20"/>
        </w:rPr>
        <w:t xml:space="preserve"> nebo </w:t>
      </w:r>
      <w:r w:rsidR="005C0082" w:rsidRPr="00FC32E1">
        <w:rPr>
          <w:rFonts w:ascii="Tahoma" w:hAnsi="Tahoma" w:cs="Tahoma"/>
          <w:sz w:val="20"/>
          <w:szCs w:val="20"/>
        </w:rPr>
        <w:t>skákat panáka</w:t>
      </w:r>
      <w:r w:rsidRPr="00FC32E1">
        <w:rPr>
          <w:rFonts w:ascii="Tahoma" w:hAnsi="Tahoma" w:cs="Tahoma"/>
          <w:sz w:val="20"/>
          <w:szCs w:val="20"/>
        </w:rPr>
        <w:t xml:space="preserve">. </w:t>
      </w:r>
      <w:r w:rsidR="008E6A46" w:rsidRPr="00FC32E1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>Všechny tyto činnosti jsou pro malé děti cennými zkušenostmi – kutálením, chytáním, kopáním m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íče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 se učí odhad rychlosti, vzdálenosti, síly, směru, změny směru,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což lze označit za předstupeň pro logické a analytické myšlení. Odchylky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 xml:space="preserve">v prostorové orientaci 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>můžeme pozorovat už někdy od druhého roku života – dítě zakopává, naráží do předmětů, padají mu věci z ruky.</w:t>
      </w:r>
      <w:r w:rsidR="00943605" w:rsidRPr="00FC32E1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Pokud dítě nechce běhat, lézt po prolézačkách, protože se bojí, že spadne, je třeba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se na tyto dovednosti zaměřit a hravě je cvičit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>.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 xml:space="preserve"> D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>ůležité</w:t>
      </w:r>
      <w:r w:rsidR="002A79FF" w:rsidRPr="00FC32E1">
        <w:rPr>
          <w:rFonts w:ascii="Tahoma" w:eastAsia="Tahoma" w:hAnsi="Tahoma" w:cs="Tahoma"/>
          <w:color w:val="CC9900"/>
          <w:sz w:val="20"/>
          <w:szCs w:val="20"/>
        </w:rPr>
        <w:t xml:space="preserve"> je 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rozlišit situaci, kdy </w:t>
      </w:r>
      <w:r w:rsidR="002A79FF" w:rsidRPr="00FC32E1">
        <w:rPr>
          <w:rFonts w:ascii="Tahoma" w:eastAsia="Tahoma" w:hAnsi="Tahoma" w:cs="Tahoma"/>
          <w:color w:val="CC9900"/>
          <w:sz w:val="20"/>
          <w:szCs w:val="20"/>
        </w:rPr>
        <w:t>se dítěti jen nechce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, protože nemá náladu, a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případ,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 kdy se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 xml:space="preserve">činnosti opakovaně aktivně 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>vyhýbá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 xml:space="preserve">, protože mu zkrátka nejde. To je </w:t>
      </w:r>
      <w:r w:rsidR="002A79FF" w:rsidRPr="00FC32E1">
        <w:rPr>
          <w:rFonts w:ascii="Tahoma" w:eastAsia="Tahoma" w:hAnsi="Tahoma" w:cs="Tahoma"/>
          <w:color w:val="CC9900"/>
          <w:sz w:val="20"/>
          <w:szCs w:val="20"/>
        </w:rPr>
        <w:t xml:space="preserve">pro rodiče </w:t>
      </w:r>
      <w:r w:rsidR="005C0082" w:rsidRPr="00FC32E1">
        <w:rPr>
          <w:rFonts w:ascii="Tahoma" w:eastAsia="Tahoma" w:hAnsi="Tahoma" w:cs="Tahoma"/>
          <w:color w:val="CC9900"/>
          <w:sz w:val="20"/>
          <w:szCs w:val="20"/>
        </w:rPr>
        <w:t>první signál</w:t>
      </w:r>
      <w:r w:rsidR="00786D59" w:rsidRPr="00FC32E1">
        <w:rPr>
          <w:rFonts w:ascii="Tahoma" w:eastAsia="Tahoma" w:hAnsi="Tahoma" w:cs="Tahoma"/>
          <w:color w:val="CC9900"/>
          <w:sz w:val="20"/>
          <w:szCs w:val="20"/>
        </w:rPr>
        <w:t xml:space="preserve">,“ </w:t>
      </w:r>
      <w:r w:rsidR="00786D59" w:rsidRPr="00FC32E1">
        <w:rPr>
          <w:rFonts w:ascii="Tahoma" w:eastAsia="Tahoma" w:hAnsi="Tahoma" w:cs="Tahoma"/>
          <w:sz w:val="20"/>
          <w:szCs w:val="20"/>
        </w:rPr>
        <w:t>vysvětlila Iva Bílková.</w:t>
      </w:r>
    </w:p>
    <w:p w14:paraId="4DFF646B" w14:textId="3099C547" w:rsidR="008F43AB" w:rsidRPr="00FC32E1" w:rsidRDefault="00996537" w:rsidP="003C4715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FC32E1">
        <w:rPr>
          <w:rFonts w:ascii="Tahoma" w:eastAsia="Tahoma" w:hAnsi="Tahoma" w:cs="Tahoma"/>
          <w:sz w:val="20"/>
          <w:szCs w:val="20"/>
        </w:rPr>
        <w:t>Letos se zápisy do základních škol konaly výrazně dřív než v předchozích letech, už v zimě místo na jaře. Cílem ministerstva bylo dát rodičům i dětem víc času na nápravu případných nedostatků.</w:t>
      </w:r>
      <w:r w:rsidR="00943605" w:rsidRPr="00FC32E1">
        <w:rPr>
          <w:rFonts w:ascii="Tahoma" w:eastAsia="Tahoma" w:hAnsi="Tahoma" w:cs="Tahoma"/>
          <w:sz w:val="20"/>
          <w:szCs w:val="20"/>
        </w:rPr>
        <w:t xml:space="preserve"> </w:t>
      </w:r>
      <w:r w:rsidR="00943605" w:rsidRPr="00FC32E1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A90312" w:rsidRPr="00FC32E1">
        <w:rPr>
          <w:rFonts w:ascii="Tahoma" w:eastAsia="Tahoma" w:hAnsi="Tahoma" w:cs="Tahoma"/>
          <w:color w:val="CC9900"/>
          <w:sz w:val="20"/>
          <w:szCs w:val="20"/>
        </w:rPr>
        <w:t xml:space="preserve">Žádné z uvedených obtíží nemusí znamenat problém s učením nebo inteligencí. Často souvisí spíš s tím, že pohybový a psychomotorický vývoj předškoláka ještě není úplně dozrálý. Ve fyzioterapii ale vidíme, že dětský organismus je naštěstí velmi </w:t>
      </w:r>
      <w:proofErr w:type="gramStart"/>
      <w:r w:rsidR="00A90312" w:rsidRPr="00FC32E1">
        <w:rPr>
          <w:rFonts w:ascii="Tahoma" w:eastAsia="Tahoma" w:hAnsi="Tahoma" w:cs="Tahoma"/>
          <w:color w:val="CC9900"/>
          <w:sz w:val="20"/>
          <w:szCs w:val="20"/>
        </w:rPr>
        <w:t>adaptabilní</w:t>
      </w:r>
      <w:proofErr w:type="gramEnd"/>
      <w:r w:rsidR="00A90312" w:rsidRPr="00FC32E1">
        <w:rPr>
          <w:rFonts w:ascii="Tahoma" w:eastAsia="Tahoma" w:hAnsi="Tahoma" w:cs="Tahoma"/>
          <w:color w:val="CC9900"/>
          <w:sz w:val="20"/>
          <w:szCs w:val="20"/>
        </w:rPr>
        <w:t xml:space="preserve"> a i během několika měsíců lze při pravidelném cvičení a vhodných aktivitách dovednost</w:t>
      </w:r>
      <w:r w:rsidR="00FC32E1" w:rsidRPr="00FC32E1">
        <w:rPr>
          <w:rFonts w:ascii="Tahoma" w:eastAsia="Tahoma" w:hAnsi="Tahoma" w:cs="Tahoma"/>
          <w:color w:val="CC9900"/>
          <w:sz w:val="20"/>
          <w:szCs w:val="20"/>
        </w:rPr>
        <w:t>i</w:t>
      </w:r>
      <w:r w:rsidR="00A90312" w:rsidRPr="00FC32E1">
        <w:rPr>
          <w:rFonts w:ascii="Tahoma" w:eastAsia="Tahoma" w:hAnsi="Tahoma" w:cs="Tahoma"/>
          <w:color w:val="CC9900"/>
          <w:sz w:val="20"/>
          <w:szCs w:val="20"/>
        </w:rPr>
        <w:t xml:space="preserve"> výrazně zlepšit. Pro rozvoj jemné motoriky je výborné modelování z plastelíny, navlékání korálků, šití s tkaničkou, stavění stavebnic, skládání puzzle. Koordinaci a rovnováhu můžete hravou formou ‚trénovat‘ na jednoduchých opičích dráhách, různých prolézačkách a nerovných površích,“ </w:t>
      </w:r>
      <w:r w:rsidR="00A90312" w:rsidRPr="00FC32E1">
        <w:rPr>
          <w:rFonts w:ascii="Tahoma" w:eastAsia="Tahoma" w:hAnsi="Tahoma" w:cs="Tahoma"/>
          <w:bCs/>
          <w:sz w:val="20"/>
          <w:szCs w:val="20"/>
        </w:rPr>
        <w:t>doplnila fyzioterapeutka.</w:t>
      </w:r>
    </w:p>
    <w:p w14:paraId="1465FB74" w14:textId="77777777" w:rsidR="0021295B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28AA5738" w14:textId="21109662" w:rsidR="00893D47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29E0C28E" w14:textId="77777777" w:rsidR="00893D47" w:rsidRDefault="00893D47" w:rsidP="00893D47">
      <w:pPr>
        <w:spacing w:line="240" w:lineRule="auto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noProof/>
          <w:sz w:val="16"/>
          <w:szCs w:val="16"/>
        </w:rPr>
        <w:drawing>
          <wp:inline distT="0" distB="0" distL="0" distR="0" wp14:anchorId="66529BC5" wp14:editId="0A2EBF31">
            <wp:extent cx="833620" cy="132741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9498CE" w14:textId="77777777" w:rsidR="00893D47" w:rsidRDefault="00893D47" w:rsidP="00893D47">
      <w:pPr>
        <w:pBdr>
          <w:bottom w:val="single" w:sz="4" w:space="1" w:color="000000"/>
        </w:pBdr>
        <w:spacing w:line="240" w:lineRule="auto"/>
        <w:jc w:val="both"/>
        <w:rPr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+420 605 218 549, </w:t>
      </w:r>
      <w:hyperlink r:id="rId8">
        <w:r>
          <w:rPr>
            <w:rFonts w:ascii="Tahoma" w:eastAsia="Tahoma" w:hAnsi="Tahoma" w:cs="Tahoma"/>
            <w:b/>
            <w:color w:val="0000FF"/>
            <w:sz w:val="16"/>
            <w:szCs w:val="16"/>
            <w:u w:val="single"/>
          </w:rPr>
          <w:t>eliska@pearmedia.cz</w:t>
        </w:r>
      </w:hyperlink>
    </w:p>
    <w:p w14:paraId="15B6DACC" w14:textId="77777777" w:rsidR="00893D47" w:rsidRDefault="00893D47" w:rsidP="00893D47">
      <w:pPr>
        <w:jc w:val="both"/>
        <w:rPr>
          <w:rFonts w:ascii="Tahoma" w:eastAsia="Tahoma" w:hAnsi="Tahoma" w:cs="Tahoma"/>
          <w:b/>
          <w:sz w:val="18"/>
          <w:szCs w:val="18"/>
        </w:rPr>
      </w:pPr>
      <w:proofErr w:type="spellStart"/>
      <w:r>
        <w:rPr>
          <w:rFonts w:ascii="Tahoma" w:eastAsia="Tahoma" w:hAnsi="Tahoma" w:cs="Tahoma"/>
          <w:b/>
          <w:sz w:val="18"/>
          <w:szCs w:val="18"/>
        </w:rPr>
        <w:t>FYZIOklinika</w:t>
      </w:r>
      <w:proofErr w:type="spellEnd"/>
      <w:r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www.FYZIOklinika.cz</w:t>
        </w:r>
      </w:hyperlink>
      <w:r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7ACB4F98" w14:textId="0AF428A4" w:rsidR="00033515" w:rsidRDefault="00893D47" w:rsidP="00893D47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Je nestátní zdravotnické zařízení zaměřené na prevenci a léčbu bolestivých stavů pohybového aparátu.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do české praxe uvedla nový koncept služeb </w:t>
      </w:r>
      <w:proofErr w:type="spellStart"/>
      <w:r>
        <w:rPr>
          <w:rFonts w:ascii="Tahoma" w:eastAsia="Tahoma" w:hAnsi="Tahoma" w:cs="Tahoma"/>
          <w:sz w:val="16"/>
          <w:szCs w:val="16"/>
        </w:rPr>
        <w:t>FYZIOterapie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All-</w:t>
      </w:r>
      <w:proofErr w:type="spellStart"/>
      <w:r>
        <w:rPr>
          <w:rFonts w:ascii="Tahoma" w:eastAsia="Tahoma" w:hAnsi="Tahoma" w:cs="Tahoma"/>
          <w:sz w:val="16"/>
          <w:szCs w:val="16"/>
        </w:rPr>
        <w:t>Inclusive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a FOKUS All-</w:t>
      </w:r>
      <w:proofErr w:type="spellStart"/>
      <w:r>
        <w:rPr>
          <w:rFonts w:ascii="Tahoma" w:eastAsia="Tahoma" w:hAnsi="Tahoma" w:cs="Tahoma"/>
          <w:sz w:val="16"/>
          <w:szCs w:val="16"/>
        </w:rPr>
        <w:t>Inclusive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– kombinaci dostupných metod, od ultrazvukové diagnostiky přes manuální fyzioterapii po využití radiálních nebo fokusovaných rázových vln, v rámci jedné komplexní návštěvy klienta, a koncept masáží </w:t>
      </w:r>
      <w:proofErr w:type="spellStart"/>
      <w:r>
        <w:rPr>
          <w:rFonts w:ascii="Tahoma" w:eastAsia="Tahoma" w:hAnsi="Tahoma" w:cs="Tahoma"/>
          <w:sz w:val="16"/>
          <w:szCs w:val="16"/>
        </w:rPr>
        <w:t>FYZIOpress</w:t>
      </w:r>
      <w:proofErr w:type="spellEnd"/>
      <w:r>
        <w:rPr>
          <w:rFonts w:ascii="Tahoma" w:eastAsia="Tahoma" w:hAnsi="Tahoma" w:cs="Tahoma"/>
          <w:sz w:val="16"/>
          <w:szCs w:val="16"/>
        </w:rPr>
        <w:t>, který kombinuje hloubkové tlakové masáže, protahovací prvky a techniky inspirované fyzioterapií.</w:t>
      </w:r>
      <w:r>
        <w:rPr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Označení „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" je registrovanou ochrannou známkou společnosti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s. r. o.</w:t>
      </w:r>
    </w:p>
    <w:p w14:paraId="1BE975A2" w14:textId="77777777" w:rsidR="00893D47" w:rsidRDefault="00893D47" w:rsidP="00893D47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 xml:space="preserve">V oblasti fyzikální terapie je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největším centrem pro léčbu rázovou vlnou v ČR a řadí se mezi největší pracoviště na světě. Získala prestižní ocenění Firma roku 2017 v regionu Praha a umístila se na druhém místě v celostátní soutěži Ordinace roku 2017 v kategorii Rehabilitační ordinace. Dosud pomohla od bolesti více než 40 tisícům klientů. Spravuje největší databázi </w:t>
      </w:r>
      <w:proofErr w:type="spellStart"/>
      <w:r>
        <w:rPr>
          <w:rFonts w:ascii="Tahoma" w:eastAsia="Tahoma" w:hAnsi="Tahoma" w:cs="Tahoma"/>
          <w:sz w:val="16"/>
          <w:szCs w:val="16"/>
        </w:rPr>
        <w:t>videonávodů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na </w:t>
      </w:r>
      <w:proofErr w:type="spellStart"/>
      <w:r>
        <w:rPr>
          <w:rFonts w:ascii="Tahoma" w:eastAsia="Tahoma" w:hAnsi="Tahoma" w:cs="Tahoma"/>
          <w:sz w:val="16"/>
          <w:szCs w:val="16"/>
        </w:rPr>
        <w:t>FYZIOcvičení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v ČR, kterou neustále rozšiřuje a zveřejňuje na svém webu. V dubnu 2018 složila vedoucí fyzioterapeutka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FYZIOkliniky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Mgr. Iva Bílková, </w:t>
      </w:r>
      <w:proofErr w:type="spellStart"/>
      <w:r>
        <w:rPr>
          <w:rFonts w:ascii="Tahoma" w:eastAsia="Tahoma" w:hAnsi="Tahoma" w:cs="Tahoma"/>
          <w:sz w:val="16"/>
          <w:szCs w:val="16"/>
        </w:rPr>
        <w:t>Cert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MDT, mezinárodní zkoušku na </w:t>
      </w:r>
      <w:proofErr w:type="spellStart"/>
      <w:r>
        <w:rPr>
          <w:rFonts w:ascii="Tahoma" w:eastAsia="Tahoma" w:hAnsi="Tahoma" w:cs="Tahoma"/>
          <w:sz w:val="16"/>
          <w:szCs w:val="16"/>
        </w:rPr>
        <w:t>McKenzie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Institute International a jako jedna z mála Čechů získala tuto akreditaci. Od roku 2023 nabízí </w:t>
      </w:r>
      <w:proofErr w:type="spellStart"/>
      <w:r>
        <w:rPr>
          <w:rFonts w:ascii="Tahoma" w:eastAsia="Tahoma" w:hAnsi="Tahoma" w:cs="Tahoma"/>
          <w:sz w:val="16"/>
          <w:szCs w:val="16"/>
        </w:rPr>
        <w:t>FYZIOklinika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také terénní sociální služby pro seniory a další zranitelné skupiny obyvatel.</w:t>
      </w:r>
    </w:p>
    <w:bookmarkEnd w:id="0"/>
    <w:p w14:paraId="15A10C89" w14:textId="77777777" w:rsidR="002B6832" w:rsidRDefault="002B6832"/>
    <w:sectPr w:rsidR="002B683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636FA" w14:textId="77777777" w:rsidR="00492F78" w:rsidRDefault="00492F78">
      <w:pPr>
        <w:spacing w:after="0" w:line="240" w:lineRule="auto"/>
      </w:pPr>
      <w:r>
        <w:separator/>
      </w:r>
    </w:p>
  </w:endnote>
  <w:endnote w:type="continuationSeparator" w:id="0">
    <w:p w14:paraId="5F3B79F5" w14:textId="77777777" w:rsidR="00492F78" w:rsidRDefault="0049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EEC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  <w:p w14:paraId="3474FF3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4805" w14:textId="77777777" w:rsidR="00492F78" w:rsidRDefault="00492F78">
      <w:pPr>
        <w:spacing w:after="0" w:line="240" w:lineRule="auto"/>
      </w:pPr>
      <w:r>
        <w:separator/>
      </w:r>
    </w:p>
  </w:footnote>
  <w:footnote w:type="continuationSeparator" w:id="0">
    <w:p w14:paraId="51117B1D" w14:textId="77777777" w:rsidR="00492F78" w:rsidRDefault="0049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807C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7E2305E" wp14:editId="2B66569F">
          <wp:simplePos x="0" y="0"/>
          <wp:positionH relativeFrom="margin">
            <wp:align>left</wp:align>
          </wp:positionH>
          <wp:positionV relativeFrom="topMargin">
            <wp:posOffset>349250</wp:posOffset>
          </wp:positionV>
          <wp:extent cx="1898650" cy="520700"/>
          <wp:effectExtent l="0" t="0" r="635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8650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72EC09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  <w:r>
      <w:rPr>
        <w:b/>
        <w:sz w:val="36"/>
        <w:szCs w:val="36"/>
      </w:rPr>
      <w:tab/>
    </w:r>
    <w:r>
      <w:rPr>
        <w:b/>
        <w:sz w:val="28"/>
        <w:szCs w:val="28"/>
      </w:rPr>
      <w:t>TISKOVÁ ZPRÁVA</w:t>
    </w:r>
  </w:p>
  <w:p w14:paraId="03D6110E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</w:p>
  <w:p w14:paraId="4658FC42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D25654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646B300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4DE2B7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FF468B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34227F3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C036CDF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A746772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B188B5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D6712D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0BAF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8D26E7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E50DB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4D208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029DD"/>
    <w:multiLevelType w:val="multilevel"/>
    <w:tmpl w:val="70C6D1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E3CC9"/>
    <w:multiLevelType w:val="multilevel"/>
    <w:tmpl w:val="7020D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F7962"/>
    <w:multiLevelType w:val="multilevel"/>
    <w:tmpl w:val="F362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D795D"/>
    <w:multiLevelType w:val="multilevel"/>
    <w:tmpl w:val="93F6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9325453">
    <w:abstractNumId w:val="2"/>
  </w:num>
  <w:num w:numId="2" w16cid:durableId="634914480">
    <w:abstractNumId w:val="3"/>
  </w:num>
  <w:num w:numId="3" w16cid:durableId="1476022630">
    <w:abstractNumId w:val="1"/>
    <w:lvlOverride w:ilvl="0">
      <w:lvl w:ilvl="0">
        <w:numFmt w:val="decimal"/>
        <w:lvlText w:val="%1."/>
        <w:lvlJc w:val="left"/>
      </w:lvl>
    </w:lvlOverride>
  </w:num>
  <w:num w:numId="4" w16cid:durableId="8061117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47"/>
    <w:rsid w:val="000056B0"/>
    <w:rsid w:val="000069FD"/>
    <w:rsid w:val="00033515"/>
    <w:rsid w:val="0005392A"/>
    <w:rsid w:val="00091C54"/>
    <w:rsid w:val="000A3613"/>
    <w:rsid w:val="000D4A78"/>
    <w:rsid w:val="00100C66"/>
    <w:rsid w:val="00113B6D"/>
    <w:rsid w:val="00115115"/>
    <w:rsid w:val="00153E79"/>
    <w:rsid w:val="00154331"/>
    <w:rsid w:val="00166022"/>
    <w:rsid w:val="00172E2E"/>
    <w:rsid w:val="0017552E"/>
    <w:rsid w:val="001860E1"/>
    <w:rsid w:val="001A0372"/>
    <w:rsid w:val="001C3A56"/>
    <w:rsid w:val="00200E42"/>
    <w:rsid w:val="00204146"/>
    <w:rsid w:val="0021295B"/>
    <w:rsid w:val="002259F7"/>
    <w:rsid w:val="0022648E"/>
    <w:rsid w:val="002A79FF"/>
    <w:rsid w:val="002B6832"/>
    <w:rsid w:val="002D4199"/>
    <w:rsid w:val="00300DB3"/>
    <w:rsid w:val="00327B4F"/>
    <w:rsid w:val="00340321"/>
    <w:rsid w:val="0034762D"/>
    <w:rsid w:val="003658B9"/>
    <w:rsid w:val="003C4715"/>
    <w:rsid w:val="003D5B1A"/>
    <w:rsid w:val="003E60CF"/>
    <w:rsid w:val="00401F2E"/>
    <w:rsid w:val="004075EE"/>
    <w:rsid w:val="0040798A"/>
    <w:rsid w:val="00423884"/>
    <w:rsid w:val="004259AC"/>
    <w:rsid w:val="0044758D"/>
    <w:rsid w:val="004676FD"/>
    <w:rsid w:val="0047404C"/>
    <w:rsid w:val="00476BC5"/>
    <w:rsid w:val="00492F78"/>
    <w:rsid w:val="004A08E6"/>
    <w:rsid w:val="004B42F7"/>
    <w:rsid w:val="004D70E7"/>
    <w:rsid w:val="004E1A7E"/>
    <w:rsid w:val="005277EC"/>
    <w:rsid w:val="0053266B"/>
    <w:rsid w:val="00534042"/>
    <w:rsid w:val="005515BC"/>
    <w:rsid w:val="00560487"/>
    <w:rsid w:val="00593B16"/>
    <w:rsid w:val="005A7107"/>
    <w:rsid w:val="005A7D99"/>
    <w:rsid w:val="005C0082"/>
    <w:rsid w:val="005D1FB4"/>
    <w:rsid w:val="005F182B"/>
    <w:rsid w:val="005F1E95"/>
    <w:rsid w:val="005F35C9"/>
    <w:rsid w:val="005F6573"/>
    <w:rsid w:val="00601FF2"/>
    <w:rsid w:val="00612BB6"/>
    <w:rsid w:val="00616D85"/>
    <w:rsid w:val="00624E75"/>
    <w:rsid w:val="00635752"/>
    <w:rsid w:val="00661B41"/>
    <w:rsid w:val="0069339E"/>
    <w:rsid w:val="006E20CF"/>
    <w:rsid w:val="006F729E"/>
    <w:rsid w:val="00703C4B"/>
    <w:rsid w:val="0072110A"/>
    <w:rsid w:val="007331F1"/>
    <w:rsid w:val="00737C40"/>
    <w:rsid w:val="00760A87"/>
    <w:rsid w:val="0077605C"/>
    <w:rsid w:val="00786D59"/>
    <w:rsid w:val="007A26AD"/>
    <w:rsid w:val="007C137A"/>
    <w:rsid w:val="007C610D"/>
    <w:rsid w:val="007D4344"/>
    <w:rsid w:val="007E2DC2"/>
    <w:rsid w:val="0085541B"/>
    <w:rsid w:val="008651B3"/>
    <w:rsid w:val="00893D47"/>
    <w:rsid w:val="008B1071"/>
    <w:rsid w:val="008B35B7"/>
    <w:rsid w:val="008E2454"/>
    <w:rsid w:val="008E2765"/>
    <w:rsid w:val="008E6A46"/>
    <w:rsid w:val="008F43AB"/>
    <w:rsid w:val="00935E0D"/>
    <w:rsid w:val="00936350"/>
    <w:rsid w:val="00943605"/>
    <w:rsid w:val="00943651"/>
    <w:rsid w:val="0095149F"/>
    <w:rsid w:val="0095271B"/>
    <w:rsid w:val="00966918"/>
    <w:rsid w:val="009829BE"/>
    <w:rsid w:val="009924CD"/>
    <w:rsid w:val="00996537"/>
    <w:rsid w:val="009973E9"/>
    <w:rsid w:val="009A2662"/>
    <w:rsid w:val="009D72BB"/>
    <w:rsid w:val="00A22DC0"/>
    <w:rsid w:val="00A26509"/>
    <w:rsid w:val="00A33343"/>
    <w:rsid w:val="00A62A89"/>
    <w:rsid w:val="00A655FC"/>
    <w:rsid w:val="00A819B2"/>
    <w:rsid w:val="00A82054"/>
    <w:rsid w:val="00A83238"/>
    <w:rsid w:val="00A90312"/>
    <w:rsid w:val="00A94B92"/>
    <w:rsid w:val="00AF1807"/>
    <w:rsid w:val="00B00E6C"/>
    <w:rsid w:val="00B07828"/>
    <w:rsid w:val="00B10F27"/>
    <w:rsid w:val="00B3352E"/>
    <w:rsid w:val="00B662C0"/>
    <w:rsid w:val="00B709DA"/>
    <w:rsid w:val="00B72F1B"/>
    <w:rsid w:val="00B86115"/>
    <w:rsid w:val="00BA2054"/>
    <w:rsid w:val="00BA5CBD"/>
    <w:rsid w:val="00BB6111"/>
    <w:rsid w:val="00BF71B4"/>
    <w:rsid w:val="00C367E0"/>
    <w:rsid w:val="00C370FB"/>
    <w:rsid w:val="00C377D2"/>
    <w:rsid w:val="00C53670"/>
    <w:rsid w:val="00C57882"/>
    <w:rsid w:val="00C81263"/>
    <w:rsid w:val="00CC4EAF"/>
    <w:rsid w:val="00CF2A7E"/>
    <w:rsid w:val="00CF423C"/>
    <w:rsid w:val="00D00EB9"/>
    <w:rsid w:val="00D35D75"/>
    <w:rsid w:val="00D60C2A"/>
    <w:rsid w:val="00D90EBE"/>
    <w:rsid w:val="00DC759A"/>
    <w:rsid w:val="00E06D1B"/>
    <w:rsid w:val="00E37444"/>
    <w:rsid w:val="00E54B47"/>
    <w:rsid w:val="00E6054A"/>
    <w:rsid w:val="00E87024"/>
    <w:rsid w:val="00E90D37"/>
    <w:rsid w:val="00EA3A19"/>
    <w:rsid w:val="00EB37BC"/>
    <w:rsid w:val="00EC4ABA"/>
    <w:rsid w:val="00EE473D"/>
    <w:rsid w:val="00F024C1"/>
    <w:rsid w:val="00F3490F"/>
    <w:rsid w:val="00F93CB5"/>
    <w:rsid w:val="00FB7516"/>
    <w:rsid w:val="00FC32E1"/>
    <w:rsid w:val="00FC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4C4A"/>
  <w15:chartTrackingRefBased/>
  <w15:docId w15:val="{5C0C76DC-F85E-4D75-AC59-42BB1B74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3D47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93D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3D4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3D4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3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3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3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3D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3D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3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3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3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3D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3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93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3D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93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3D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93D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3D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93D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3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3D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3D47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1A03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03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0372"/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03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0372"/>
    <w:rPr>
      <w:rFonts w:ascii="Calibri" w:eastAsia="Calibri" w:hAnsi="Calibri" w:cs="Calibri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BA205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yzioklini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1128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</dc:creator>
  <cp:keywords/>
  <dc:description/>
  <cp:lastModifiedBy>eliska</cp:lastModifiedBy>
  <cp:revision>2</cp:revision>
  <dcterms:created xsi:type="dcterms:W3CDTF">2026-04-23T07:13:00Z</dcterms:created>
  <dcterms:modified xsi:type="dcterms:W3CDTF">2026-04-23T07:13:00Z</dcterms:modified>
</cp:coreProperties>
</file>