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DD05" w14:textId="77777777" w:rsidR="0061396E" w:rsidRDefault="0061396E" w:rsidP="0061396E">
      <w:pPr>
        <w:jc w:val="center"/>
        <w:rPr>
          <w:rFonts w:ascii="Tahoma" w:eastAsia="Tahoma" w:hAnsi="Tahoma" w:cs="Tahoma"/>
          <w:b/>
          <w:bCs/>
          <w:sz w:val="38"/>
          <w:szCs w:val="38"/>
        </w:rPr>
      </w:pPr>
      <w:r>
        <w:rPr>
          <w:rFonts w:ascii="Tahoma" w:eastAsia="Tahoma" w:hAnsi="Tahoma" w:cs="Tahoma"/>
          <w:b/>
          <w:bCs/>
          <w:sz w:val="38"/>
          <w:szCs w:val="38"/>
        </w:rPr>
        <w:t>Silvestrovský ohňostroj: co dělat, když petarda zasáhne oko? Často rozhodují minuty</w:t>
      </w:r>
    </w:p>
    <w:p w14:paraId="638BB878" w14:textId="77777777" w:rsidR="0061396E" w:rsidRDefault="0061396E" w:rsidP="0061396E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Fonts w:ascii="Tahoma" w:eastAsia="Tahoma" w:hAnsi="Tahoma" w:cs="Tahoma"/>
          <w:b/>
          <w:bCs/>
          <w:sz w:val="21"/>
          <w:szCs w:val="21"/>
        </w:rPr>
        <w:t>PRAHA, 8. PROSINCE 2025 – Příchod nového roku představuje pro záchranáře nejrušnější noc v roce. Běžně po celé republice řeší stovky případů. K nejčastějším poraněním patří úrazy související s nadměrnou konzumací alkoholu a špatným zacházením s pyrotechnikou. Zasaženy bývají obvykle končetiny, hlava a oči.</w:t>
      </w:r>
    </w:p>
    <w:p w14:paraId="0230C185" w14:textId="77777777" w:rsidR="0061396E" w:rsidRDefault="0061396E" w:rsidP="0061396E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Zhruba třetina Čechů si každoročně novoroční oslavy zpestřuje ohňostrojem. Ten však může oslavy pořádně znepříjemnit. Při odpalování ohňostroje a petard se během silvestrovské noci každý rok v Česku zraní několik set lidí. Nejčastěji dochází ke zraněním rukou a prstů, ve statistikách se ale hned na další příčce pravidelně umisťují hlava a oči.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„Při odpalování rachejtlí je velmi důležité dodržovat bezpečnostní pokyny uvedené na dané pyrotechnice a zdravý selský rozum. Důležité je dodržovat správnou vzdálenost při odpalování, nedívat se zblízka do rachejtle a být obezřetný při padání popela. Pyrotechnika je nebezpečná zejména vysokou teplotou. I nepatrné odlétávající jiskry mohou oko závažně poranit. Nemalé nebezpečí také souvisí s vysokou rychlostí rachejtle. Když do oka narazí přímo, bývá záchrana oka velmi komplikovaná, často i nemožná,“ </w:t>
      </w:r>
      <w:r>
        <w:rPr>
          <w:rFonts w:ascii="Tahoma" w:eastAsia="Tahoma" w:hAnsi="Tahoma" w:cs="Tahoma"/>
          <w:sz w:val="21"/>
          <w:szCs w:val="21"/>
        </w:rPr>
        <w:t xml:space="preserve">upozornil Pavel Stodůlka, přednosta sítě očních klinik </w:t>
      </w:r>
      <w:hyperlink r:id="rId6">
        <w:r>
          <w:rPr>
            <w:rFonts w:ascii="Tahoma" w:eastAsia="Tahoma" w:hAnsi="Tahoma" w:cs="Tahoma"/>
            <w:color w:val="000000"/>
            <w:sz w:val="21"/>
            <w:szCs w:val="21"/>
            <w:u w:val="single"/>
          </w:rPr>
          <w:t>Gemini</w:t>
        </w:r>
      </w:hyperlink>
      <w:r>
        <w:rPr>
          <w:rFonts w:ascii="Tahoma" w:eastAsia="Tahoma" w:hAnsi="Tahoma" w:cs="Tahoma"/>
          <w:color w:val="000000"/>
          <w:sz w:val="21"/>
          <w:szCs w:val="21"/>
          <w:u w:val="single"/>
        </w:rPr>
        <w:t>.</w:t>
      </w:r>
    </w:p>
    <w:p w14:paraId="237CAA57" w14:textId="77777777" w:rsidR="0061396E" w:rsidRDefault="0061396E" w:rsidP="0061396E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color w:val="000000"/>
          <w:sz w:val="21"/>
          <w:szCs w:val="21"/>
        </w:rPr>
        <w:t xml:space="preserve">Nebezpečí ale hrozí i při správné manipulaci.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„Rozžhavený popílek může spadnout do oka a popálit ho. Popel kromě kůže na očním víčku může popálit spojivku či rohovku. Právě popálení rohovky patří k těm nejhorším, způsobit může i trvalé následky, v krajním případě slepotu. S popálením je samozřejmě spojena velmi nepříjemná bolest,“ </w:t>
      </w:r>
      <w:r>
        <w:rPr>
          <w:rFonts w:ascii="Tahoma" w:eastAsia="Tahoma" w:hAnsi="Tahoma" w:cs="Tahoma"/>
          <w:sz w:val="21"/>
          <w:szCs w:val="21"/>
        </w:rPr>
        <w:t>uvedl Pavel Stodůlka.</w:t>
      </w:r>
    </w:p>
    <w:p w14:paraId="009F86BB" w14:textId="77777777" w:rsidR="0061396E" w:rsidRDefault="0061396E" w:rsidP="0061396E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Vedle žhavého popela ohrožuje zrak diváků světelných show také štiplavý kouř.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„Kouř z pyrotechniky je velmi agresivní, oči potom mohou pálit a být červené. Ulevit od pálení a zarudnutí očí mohou umělé slzy. Ty jsou rychlou pomocí i v případě, že se do oka dostane popel nebo malý úlomek z rachejtle. Pokud dojde ke zranění oka, je vždy nejlepší co nejdříve vyhledat očního lékaře,“ </w:t>
      </w:r>
      <w:r>
        <w:rPr>
          <w:rFonts w:ascii="Tahoma" w:eastAsia="Tahoma" w:hAnsi="Tahoma" w:cs="Tahoma"/>
          <w:sz w:val="21"/>
          <w:szCs w:val="21"/>
        </w:rPr>
        <w:t>doporučil Pavel Stodůlka.</w:t>
      </w:r>
    </w:p>
    <w:p w14:paraId="0300641E" w14:textId="104E7DD4" w:rsidR="0061396E" w:rsidRDefault="0061396E" w:rsidP="0061396E">
      <w:pPr>
        <w:pBdr>
          <w:bottom w:val="single" w:sz="4" w:space="1" w:color="000000"/>
        </w:pBdr>
        <w:spacing w:before="240" w:after="240"/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Oční poranění patří mezi nejzávažnější úrazy a o osudu zraku rozhodují často minuty.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„Pokud petarda zasáhne oko, jde o velmi vážné poranění, které může vést až ke ztrátě zraku, je nutné okamžitě volat záchrannou službu. Lékařskou pomoc je dobré vyhledat, i když se zranění na první pohled nezdá být vážné, může totiž dojít k vnitřnímu poškození oka. Zraněného nechte v klidu a zabraňte mu, aby si na oko sahal. Oko nikdy nemačkejte, netřete ani se ho nesnažte násilím otevřít nebo zavřít. Pokud v oku uvidíte zbytky petardy, nesnažte se je odstranit. Pokud je zasažení doprovázeno chemickým popálením, například z dýmovnice, oko okamžitě a opatrně vyplachujte čistou vodou po dobu alespoň deseti až patnácti minut. Pokud však vidíte, že je oko protržené, krvácí nebo z něj vytéká tekutina, nevyplachujte ho, poranění by se mohlo zhoršit,“ </w:t>
      </w:r>
      <w:r>
        <w:rPr>
          <w:rFonts w:ascii="Tahoma" w:eastAsia="Tahoma" w:hAnsi="Tahoma" w:cs="Tahoma"/>
          <w:sz w:val="21"/>
          <w:szCs w:val="21"/>
        </w:rPr>
        <w:t>uzavřel Pavel Stodůlka.</w:t>
      </w:r>
    </w:p>
    <w:p w14:paraId="410D7E82" w14:textId="77777777" w:rsidR="0061396E" w:rsidRDefault="0061396E" w:rsidP="0061396E">
      <w:pPr>
        <w:spacing w:before="240" w:after="240"/>
        <w:jc w:val="both"/>
        <w:rPr>
          <w:rFonts w:ascii="Tahoma" w:eastAsia="Tahoma" w:hAnsi="Tahoma" w:cs="Tahoma"/>
          <w:b/>
          <w:bCs/>
          <w:sz w:val="21"/>
          <w:szCs w:val="21"/>
        </w:rPr>
      </w:pPr>
    </w:p>
    <w:p w14:paraId="3DBB1BA0" w14:textId="77777777" w:rsidR="0061396E" w:rsidRDefault="0061396E" w:rsidP="0061396E">
      <w:pPr>
        <w:spacing w:before="240" w:after="240"/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b/>
          <w:bCs/>
          <w:sz w:val="21"/>
          <w:szCs w:val="21"/>
        </w:rPr>
        <w:lastRenderedPageBreak/>
        <w:t>KONTAKT PRO MÉDIA:</w:t>
      </w:r>
    </w:p>
    <w:p w14:paraId="4E1FA4E9" w14:textId="77777777" w:rsidR="0061396E" w:rsidRDefault="0061396E" w:rsidP="0061396E">
      <w:pPr>
        <w:jc w:val="both"/>
        <w:rPr>
          <w:rFonts w:ascii="Tahoma" w:eastAsia="Tahoma" w:hAnsi="Tahoma" w:cs="Tahoma"/>
          <w:b/>
          <w:bCs/>
          <w:color w:val="CC9900"/>
          <w:sz w:val="21"/>
          <w:szCs w:val="21"/>
        </w:rPr>
      </w:pPr>
      <w:r>
        <w:rPr>
          <w:rFonts w:ascii="Tahoma" w:eastAsia="Tahoma" w:hAnsi="Tahoma" w:cs="Tahoma"/>
          <w:b/>
          <w:bCs/>
          <w:color w:val="333333"/>
          <w:sz w:val="21"/>
          <w:szCs w:val="21"/>
        </w:rPr>
        <w:t>Mgr. Petra Ďurčíková</w:t>
      </w:r>
      <w:r>
        <w:rPr>
          <w:rFonts w:ascii="Tahoma" w:eastAsia="Tahoma" w:hAnsi="Tahoma" w:cs="Tahoma"/>
          <w:b/>
          <w:bCs/>
          <w:color w:val="CC9900"/>
          <w:sz w:val="21"/>
          <w:szCs w:val="21"/>
        </w:rPr>
        <w:t>_mediální konzultant</w:t>
      </w:r>
    </w:p>
    <w:p w14:paraId="2F066C0B" w14:textId="77777777" w:rsidR="0061396E" w:rsidRDefault="0061396E" w:rsidP="0061396E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Fonts w:ascii="Tahoma" w:eastAsia="Tahoma" w:hAnsi="Tahoma" w:cs="Tahoma"/>
          <w:b/>
          <w:bCs/>
          <w:noProof/>
          <w:sz w:val="21"/>
          <w:szCs w:val="21"/>
        </w:rPr>
        <w:drawing>
          <wp:inline distT="0" distB="0" distL="0" distR="0" wp14:anchorId="2FEA54AB" wp14:editId="4BBF00A8">
            <wp:extent cx="833620" cy="132741"/>
            <wp:effectExtent l="0" t="0" r="0" b="0"/>
            <wp:docPr id="14" name="image1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pear_media logo_fin rgb_bez okraju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6B9CF7" w14:textId="77777777" w:rsidR="0061396E" w:rsidRDefault="0061396E" w:rsidP="0061396E">
      <w:pPr>
        <w:pBdr>
          <w:bottom w:val="single" w:sz="4" w:space="1" w:color="000000"/>
        </w:pBdr>
        <w:rPr>
          <w:rFonts w:ascii="Tahoma" w:eastAsia="Tahoma" w:hAnsi="Tahoma" w:cs="Tahoma"/>
          <w:b/>
          <w:bCs/>
          <w:sz w:val="21"/>
          <w:szCs w:val="21"/>
        </w:rPr>
      </w:pPr>
      <w:r>
        <w:rPr>
          <w:rFonts w:ascii="Tahoma" w:eastAsia="Tahoma" w:hAnsi="Tahoma" w:cs="Tahoma"/>
          <w:b/>
          <w:bCs/>
          <w:sz w:val="21"/>
          <w:szCs w:val="21"/>
        </w:rPr>
        <w:t xml:space="preserve">+420 733 643 825, </w:t>
      </w:r>
      <w:hyperlink r:id="rId8">
        <w:r>
          <w:rPr>
            <w:rFonts w:ascii="Tahoma" w:eastAsia="Tahoma" w:hAnsi="Tahoma" w:cs="Tahoma"/>
            <w:b/>
            <w:bCs/>
            <w:color w:val="0000FF"/>
            <w:sz w:val="21"/>
            <w:szCs w:val="21"/>
            <w:u w:val="single"/>
          </w:rPr>
          <w:t>petra@pearmedia.cz</w:t>
        </w:r>
      </w:hyperlink>
      <w:r>
        <w:rPr>
          <w:rFonts w:ascii="Tahoma" w:eastAsia="Tahoma" w:hAnsi="Tahoma" w:cs="Tahoma"/>
          <w:b/>
          <w:bCs/>
          <w:sz w:val="21"/>
          <w:szCs w:val="21"/>
        </w:rPr>
        <w:t xml:space="preserve">, </w:t>
      </w:r>
      <w:hyperlink r:id="rId9">
        <w:r>
          <w:rPr>
            <w:rFonts w:ascii="Tahoma" w:eastAsia="Tahoma" w:hAnsi="Tahoma" w:cs="Tahoma"/>
            <w:b/>
            <w:bCs/>
            <w:color w:val="0000FF"/>
            <w:sz w:val="21"/>
            <w:szCs w:val="21"/>
            <w:u w:val="single"/>
          </w:rPr>
          <w:t>pearmedia.cz</w:t>
        </w:r>
      </w:hyperlink>
      <w:r>
        <w:rPr>
          <w:rFonts w:ascii="Tahoma" w:eastAsia="Tahoma" w:hAnsi="Tahoma" w:cs="Tahoma"/>
          <w:sz w:val="21"/>
          <w:szCs w:val="21"/>
        </w:rPr>
        <w:br/>
      </w:r>
    </w:p>
    <w:p w14:paraId="4F7187B2" w14:textId="77777777" w:rsidR="0061396E" w:rsidRDefault="0061396E" w:rsidP="0061396E">
      <w:pPr>
        <w:jc w:val="both"/>
      </w:pPr>
      <w:r>
        <w:rPr>
          <w:rFonts w:ascii="Tahoma" w:eastAsia="Tahoma" w:hAnsi="Tahoma" w:cs="Tahoma"/>
          <w:b/>
          <w:bCs/>
          <w:sz w:val="18"/>
          <w:szCs w:val="18"/>
        </w:rPr>
        <w:t xml:space="preserve">SOUKROMÁ OČNÍ KLINIKA GEMINI, </w:t>
      </w:r>
      <w:hyperlink r:id="rId10">
        <w:r>
          <w:rPr>
            <w:rFonts w:ascii="Tahoma" w:eastAsia="Tahoma" w:hAnsi="Tahoma" w:cs="Tahoma"/>
            <w:b/>
            <w:bCs/>
            <w:color w:val="0000FF"/>
            <w:sz w:val="18"/>
            <w:szCs w:val="18"/>
            <w:u w:val="single"/>
          </w:rPr>
          <w:t>www.gemini.cz</w:t>
        </w:r>
      </w:hyperlink>
    </w:p>
    <w:p w14:paraId="516F9AF1" w14:textId="77777777" w:rsidR="0061396E" w:rsidRDefault="0061396E" w:rsidP="0061396E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Soukromá oční klinika Gemini rozvíjí dlouholetou tradici zlínské oční chirurgie. První klinika byla otevřena ve Zlíně v roce 2003 a v současnosti provozuje klinika v České republice deset pracovišť: ve Zlíně, v Průhonicích u Prahy, Praze-Jinonicích, Českých Budějovicích, Ostravě, Vyškově, Brně, Novém Jičíně a Liberci. Jako jediná česká oční klinika otevřela pracoviště také ve Vídni. Vedle operací zbavujících pacienty potřeby nosit brýle a operací šedého zákalu se na klinikách provádějí i estetické zákroky, jako například plastika horních a dolních víček. Ročně se na klinice provede více než 40 000 zákroků. V současnosti v Gemini pracuje přes 400 zaměstnanců. V čele týmu operatérů stojí světově uznávaný oční chirurg prim. MUDr. Pavel Stodůlka, Ph.D., FEBOS-CR.</w:t>
      </w:r>
    </w:p>
    <w:p w14:paraId="4198033E" w14:textId="77777777" w:rsidR="0061396E" w:rsidRDefault="0061396E" w:rsidP="0061396E">
      <w:pPr>
        <w:jc w:val="both"/>
      </w:pPr>
      <w:r>
        <w:rPr>
          <w:rFonts w:ascii="Tahoma" w:eastAsia="Tahoma" w:hAnsi="Tahoma" w:cs="Tahoma"/>
          <w:b/>
          <w:bCs/>
          <w:sz w:val="18"/>
          <w:szCs w:val="18"/>
        </w:rPr>
        <w:t xml:space="preserve">prim. MUDr. PAVEL STODŮLKA, Ph.D., FEBOS-CR, </w:t>
      </w:r>
      <w:hyperlink r:id="rId11">
        <w:r>
          <w:rPr>
            <w:rFonts w:ascii="Tahoma" w:eastAsia="Tahoma" w:hAnsi="Tahoma" w:cs="Tahoma"/>
            <w:b/>
            <w:bCs/>
            <w:color w:val="0000FF"/>
            <w:sz w:val="18"/>
            <w:szCs w:val="18"/>
            <w:u w:val="single"/>
          </w:rPr>
          <w:t>www.lasik.cz</w:t>
        </w:r>
      </w:hyperlink>
    </w:p>
    <w:p w14:paraId="7FC12661" w14:textId="77777777" w:rsidR="0061396E" w:rsidRDefault="0061396E" w:rsidP="0061396E">
      <w:pPr>
        <w:jc w:val="both"/>
        <w:rPr>
          <w:rFonts w:ascii="Tahoma" w:eastAsia="Tahoma" w:hAnsi="Tahoma" w:cs="Tahoma"/>
          <w:sz w:val="18"/>
          <w:szCs w:val="18"/>
        </w:rPr>
      </w:pPr>
      <w:bookmarkStart w:id="0" w:name="_heading=h.sls2mtc44ylj" w:colFirst="0" w:colLast="0"/>
      <w:bookmarkEnd w:id="0"/>
      <w:r>
        <w:rPr>
          <w:rFonts w:ascii="Tahoma" w:eastAsia="Tahoma" w:hAnsi="Tahoma" w:cs="Tahoma"/>
          <w:sz w:val="18"/>
          <w:szCs w:val="18"/>
        </w:rPr>
        <w:t xml:space="preserve">Studium medicíny na Univerzitě Palackého v Olomouci ukončil v roce 1989 s vyznamenáním a pochvalou rektora. V roce 2000 absolvoval postgraduální studium na Lékařské fakultě Univerzity Karlovy v Hradci Králové s tématem disertace metoda LASIK, kterou v ČR zavedl. Zkušenosti s oční chirurgií sbíral i po světě, hlavně v Kanadě. Působil jako přednosta očního oddělení Baťovy nemocnice ve Zlíně. V roce 2003 založil soukromou oční kliniku Gemini – největší soukromou oční kliniku v Česku. Několik očních operací, například centraci vychýlené lidské čočky, implantaci presbyopické fakické čočky nebo odstranění vetchozrakosti pomocí laseru ReLEx Smile, provedl jako první oční chirurg na světě a řadu očních operací zavedl jako první v Česku. Vyvíjí nové lasery pro oční chirurgii, jako např. CAPSULaser. Přednáší na prestižních mezinárodních očních kongresech, vyučuje v kurzech pro zahraniční oční lékaře. V roce 2017 jako první lékař v České republice složil zkoušku FEBOS-CR. V letech 2022 až 2024 byl evropským prezidentem odborné společnosti </w:t>
      </w:r>
      <w:proofErr w:type="gramStart"/>
      <w:r>
        <w:rPr>
          <w:rFonts w:ascii="Tahoma" w:eastAsia="Tahoma" w:hAnsi="Tahoma" w:cs="Tahoma"/>
          <w:sz w:val="18"/>
          <w:szCs w:val="18"/>
        </w:rPr>
        <w:t>AECOS - Americko</w:t>
      </w:r>
      <w:proofErr w:type="gramEnd"/>
      <w:r>
        <w:rPr>
          <w:rFonts w:ascii="Tahoma" w:eastAsia="Tahoma" w:hAnsi="Tahoma" w:cs="Tahoma"/>
          <w:sz w:val="18"/>
          <w:szCs w:val="18"/>
        </w:rPr>
        <w:t xml:space="preserve">-evropský kongres oční chirurgie. V roce 2019 si Pavel Stodůlka na své konto připsal další dvě světová prvenství – jako první oční chirurg na světě provedl operaci šedého zákalu novým femtomatrixovým laserem, který jako jediný disponuje robotickým ramenem a zároveň je nejrychlejším na světě. Druhým prvenstvím byla operace, takzvaná rotace lentikuly, která sníží astigmatismus oka pacienta (nesprávné zakřivení rohovky).  V roce 2024 provedl první oficiální operaci vysoké dalekozrakosti hyperopickým ReLEx SMILE na světe. Pravidelně se umisťuje v žebříčku nejoblíbenějších lékařů v Rakousku, v roce 2024 byl zvolen již pošesté. Jako první oční chirurg provedl laserovou operaci očí metodou CLEAR v Česku a Rakousku. Od roku 2022 je nositelem medaile Za zásluhy 1. stupně. Koncem roku 2022 převzal v Římě cenu prof. Emilia Campose za inovace v oftalmologii. Je členem výboru nejvýznamnější evropské odborné společnosti očních chirurgů </w:t>
      </w:r>
      <w:proofErr w:type="gramStart"/>
      <w:r>
        <w:rPr>
          <w:rFonts w:ascii="Tahoma" w:eastAsia="Tahoma" w:hAnsi="Tahoma" w:cs="Tahoma"/>
          <w:sz w:val="18"/>
          <w:szCs w:val="18"/>
        </w:rPr>
        <w:t>ESCRS - European</w:t>
      </w:r>
      <w:proofErr w:type="gramEnd"/>
      <w:r>
        <w:rPr>
          <w:rFonts w:ascii="Tahoma" w:eastAsia="Tahoma" w:hAnsi="Tahoma" w:cs="Tahoma"/>
          <w:sz w:val="18"/>
          <w:szCs w:val="18"/>
        </w:rPr>
        <w:t xml:space="preserve"> Society of Cataract and Refractive Surgeons. Od roku 2025 zastává funkci Tresurer, která patří mezi klíčové pozice v nejvyšším vedení této společnosti.</w:t>
      </w:r>
    </w:p>
    <w:p w14:paraId="647AD97F" w14:textId="77777777" w:rsidR="0061396E" w:rsidRDefault="0061396E"/>
    <w:sectPr w:rsidR="0061396E" w:rsidSect="0061396E">
      <w:headerReference w:type="default" r:id="rId12"/>
      <w:footerReference w:type="default" r:id="rId13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1DB47" w14:textId="77777777" w:rsidR="00735065" w:rsidRDefault="00735065">
      <w:pPr>
        <w:spacing w:after="0" w:line="240" w:lineRule="auto"/>
      </w:pPr>
      <w:r>
        <w:separator/>
      </w:r>
    </w:p>
  </w:endnote>
  <w:endnote w:type="continuationSeparator" w:id="0">
    <w:p w14:paraId="27600DC3" w14:textId="77777777" w:rsidR="00735065" w:rsidRDefault="00735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E68B" w14:textId="77777777" w:rsidR="0061396E" w:rsidRDefault="006139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262D5B6F" w14:textId="77777777" w:rsidR="0061396E" w:rsidRDefault="006139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57C81" w14:textId="77777777" w:rsidR="00735065" w:rsidRDefault="00735065">
      <w:pPr>
        <w:spacing w:after="0" w:line="240" w:lineRule="auto"/>
      </w:pPr>
      <w:r>
        <w:separator/>
      </w:r>
    </w:p>
  </w:footnote>
  <w:footnote w:type="continuationSeparator" w:id="0">
    <w:p w14:paraId="079F151B" w14:textId="77777777" w:rsidR="00735065" w:rsidRDefault="00735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91361" w14:textId="77777777" w:rsidR="0061396E" w:rsidRDefault="0061396E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36"/>
        <w:szCs w:val="36"/>
      </w:rPr>
    </w:pPr>
    <w:r>
      <w:rPr>
        <w:b/>
        <w:bCs/>
        <w:color w:val="000000"/>
        <w:sz w:val="36"/>
        <w:szCs w:val="36"/>
      </w:rP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FD71D37" wp14:editId="2A88B56D">
          <wp:simplePos x="0" y="0"/>
          <wp:positionH relativeFrom="column">
            <wp:posOffset>-128267</wp:posOffset>
          </wp:positionH>
          <wp:positionV relativeFrom="paragraph">
            <wp:posOffset>302895</wp:posOffset>
          </wp:positionV>
          <wp:extent cx="3105193" cy="600083"/>
          <wp:effectExtent l="0" t="0" r="0" b="0"/>
          <wp:wrapSquare wrapText="bothSides" distT="0" distB="0" distL="114300" distR="114300"/>
          <wp:docPr id="13" name="image2.jpg" descr="C:\Users\Notebook\Downloads\logo_gemini_ocni_klinika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Notebook\Downloads\logo_gemini_ocni_klinika_RGB.jpg"/>
                  <pic:cNvPicPr preferRelativeResize="0"/>
                </pic:nvPicPr>
                <pic:blipFill>
                  <a:blip r:embed="rId1"/>
                  <a:srcRect l="13756" t="36594" r="13051" b="35865"/>
                  <a:stretch>
                    <a:fillRect/>
                  </a:stretch>
                </pic:blipFill>
                <pic:spPr>
                  <a:xfrm>
                    <a:off x="0" y="0"/>
                    <a:ext cx="3105193" cy="6000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AB97517" w14:textId="77777777" w:rsidR="0061396E" w:rsidRDefault="0061396E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36"/>
        <w:szCs w:val="36"/>
      </w:rPr>
    </w:pPr>
  </w:p>
  <w:p w14:paraId="57CDA8C7" w14:textId="77777777" w:rsidR="0061396E" w:rsidRDefault="0061396E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36"/>
        <w:szCs w:val="36"/>
      </w:rPr>
    </w:pPr>
    <w:r>
      <w:rPr>
        <w:b/>
        <w:bCs/>
        <w:color w:val="000000"/>
        <w:sz w:val="36"/>
        <w:szCs w:val="36"/>
      </w:rPr>
      <w:tab/>
      <w:t>TISKOVÁ ZPRÁVA</w:t>
    </w:r>
  </w:p>
  <w:p w14:paraId="07D0C7B1" w14:textId="77777777" w:rsidR="0061396E" w:rsidRDefault="0061396E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36"/>
        <w:szCs w:val="36"/>
      </w:rPr>
    </w:pPr>
  </w:p>
  <w:p w14:paraId="6F898C44" w14:textId="77777777" w:rsidR="0061396E" w:rsidRDefault="0061396E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0AD70B09" w14:textId="77777777" w:rsidR="0061396E" w:rsidRDefault="0061396E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76CF1555" w14:textId="77777777" w:rsidR="0061396E" w:rsidRDefault="0061396E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01725F82" w14:textId="77777777" w:rsidR="0061396E" w:rsidRDefault="0061396E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1BC6BAFF" w14:textId="77777777" w:rsidR="0061396E" w:rsidRDefault="0061396E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32008807" w14:textId="77777777" w:rsidR="0061396E" w:rsidRDefault="0061396E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596F4D25" w14:textId="77777777" w:rsidR="0061396E" w:rsidRDefault="0061396E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1DEF6969" w14:textId="77777777" w:rsidR="0061396E" w:rsidRDefault="0061396E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04AB9E97" w14:textId="77777777" w:rsidR="0061396E" w:rsidRDefault="0061396E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46EFB83C" w14:textId="77777777" w:rsidR="0061396E" w:rsidRDefault="0061396E">
    <w:pPr>
      <w:pBdr>
        <w:top w:val="nil"/>
        <w:left w:val="nil"/>
        <w:bottom w:val="nil"/>
        <w:right w:val="nil"/>
        <w:between w:val="nil"/>
      </w:pBdr>
      <w:tabs>
        <w:tab w:val="left" w:pos="3615"/>
        <w:tab w:val="left" w:pos="7245"/>
      </w:tabs>
      <w:spacing w:after="0" w:line="240" w:lineRule="auto"/>
      <w:jc w:val="both"/>
      <w:rPr>
        <w:b/>
        <w:bCs/>
        <w:color w:val="000000"/>
        <w:sz w:val="2"/>
        <w:szCs w:val="2"/>
      </w:rPr>
    </w:pPr>
    <w:r>
      <w:rPr>
        <w:b/>
        <w:bCs/>
        <w:color w:val="000000"/>
        <w:sz w:val="2"/>
        <w:szCs w:val="2"/>
      </w:rPr>
      <w:tab/>
    </w:r>
    <w:r>
      <w:rPr>
        <w:b/>
        <w:bCs/>
        <w:color w:val="000000"/>
        <w:sz w:val="2"/>
        <w:szCs w:val="2"/>
      </w:rPr>
      <w:tab/>
    </w:r>
  </w:p>
  <w:p w14:paraId="757BA42B" w14:textId="77777777" w:rsidR="0061396E" w:rsidRDefault="0061396E">
    <w:pPr>
      <w:pBdr>
        <w:top w:val="nil"/>
        <w:left w:val="nil"/>
        <w:bottom w:val="nil"/>
        <w:right w:val="nil"/>
        <w:between w:val="nil"/>
      </w:pBdr>
      <w:tabs>
        <w:tab w:val="left" w:pos="616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235605AD" w14:textId="77777777" w:rsidR="0061396E" w:rsidRDefault="0061396E">
    <w:pPr>
      <w:pBdr>
        <w:top w:val="nil"/>
        <w:left w:val="nil"/>
        <w:bottom w:val="nil"/>
        <w:right w:val="nil"/>
        <w:between w:val="nil"/>
      </w:pBdr>
      <w:tabs>
        <w:tab w:val="left" w:pos="3615"/>
        <w:tab w:val="left" w:pos="724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362481A9" w14:textId="77777777" w:rsidR="0061396E" w:rsidRDefault="0061396E">
    <w:pPr>
      <w:pBdr>
        <w:top w:val="nil"/>
        <w:left w:val="nil"/>
        <w:bottom w:val="nil"/>
        <w:right w:val="nil"/>
        <w:between w:val="nil"/>
      </w:pBdr>
      <w:tabs>
        <w:tab w:val="left" w:pos="3615"/>
        <w:tab w:val="left" w:pos="724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318EF2A2" w14:textId="77777777" w:rsidR="0061396E" w:rsidRDefault="0061396E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53FEFA35" w14:textId="77777777" w:rsidR="0061396E" w:rsidRDefault="0061396E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77D1966C" w14:textId="77777777" w:rsidR="0061396E" w:rsidRDefault="0061396E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3E849EE7" w14:textId="77777777" w:rsidR="0061396E" w:rsidRDefault="0061396E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00D0CC87" w14:textId="77777777" w:rsidR="0061396E" w:rsidRDefault="006139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65430AE4" w14:textId="77777777" w:rsidR="0061396E" w:rsidRDefault="006139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96E"/>
    <w:rsid w:val="0048632D"/>
    <w:rsid w:val="004B3F38"/>
    <w:rsid w:val="0061396E"/>
    <w:rsid w:val="00695952"/>
    <w:rsid w:val="00735065"/>
    <w:rsid w:val="00AD344F"/>
    <w:rsid w:val="00CB280B"/>
    <w:rsid w:val="00E169AC"/>
    <w:rsid w:val="00F9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DE80"/>
  <w15:chartTrackingRefBased/>
  <w15:docId w15:val="{0D6EE1FA-8A4B-45CF-A281-035AA51F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396E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139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39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396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396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396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396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396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396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396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39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3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39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396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396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39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39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39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39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3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13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396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13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396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139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396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1396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39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396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396E"/>
    <w:rPr>
      <w:b/>
      <w:bCs/>
      <w:smallCaps/>
      <w:color w:val="2F5496" w:themeColor="accent1" w:themeShade="BF"/>
      <w:spacing w:val="5"/>
    </w:rPr>
  </w:style>
  <w:style w:type="paragraph" w:styleId="Revize">
    <w:name w:val="Revision"/>
    <w:hidden/>
    <w:uiPriority w:val="99"/>
    <w:semiHidden/>
    <w:rsid w:val="0048632D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cs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@pearmedia.cz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mini.cz/" TargetMode="External"/><Relationship Id="rId11" Type="http://schemas.openxmlformats.org/officeDocument/2006/relationships/hyperlink" Target="http://www.lasik.cz/cs/zivotopis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gemini.cz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earmedi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913</Words>
  <Characters>5390</Characters>
  <Application>Microsoft Office Word</Application>
  <DocSecurity>0</DocSecurity>
  <Lines>44</Lines>
  <Paragraphs>12</Paragraphs>
  <ScaleCrop>false</ScaleCrop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2</cp:revision>
  <dcterms:created xsi:type="dcterms:W3CDTF">2025-12-08T07:54:00Z</dcterms:created>
  <dcterms:modified xsi:type="dcterms:W3CDTF">2025-12-08T07:54:00Z</dcterms:modified>
</cp:coreProperties>
</file>