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C979A" w14:textId="22B51CEE" w:rsidR="00ED684D" w:rsidRDefault="007D3314" w:rsidP="00B16B9E">
      <w:pPr>
        <w:jc w:val="center"/>
        <w:rPr>
          <w:rFonts w:ascii="Tahoma" w:eastAsia="Tahoma" w:hAnsi="Tahoma" w:cs="Tahoma"/>
          <w:b/>
          <w:sz w:val="40"/>
          <w:szCs w:val="40"/>
        </w:rPr>
      </w:pPr>
      <w:bookmarkStart w:id="0" w:name="_Hlk192748570"/>
      <w:r>
        <w:rPr>
          <w:rFonts w:ascii="Tahoma" w:eastAsia="Tahoma" w:hAnsi="Tahoma" w:cs="Tahoma"/>
          <w:b/>
          <w:sz w:val="40"/>
          <w:szCs w:val="40"/>
        </w:rPr>
        <w:t>P</w:t>
      </w:r>
      <w:r w:rsidR="007C4E7E">
        <w:rPr>
          <w:rFonts w:ascii="Tahoma" w:eastAsia="Tahoma" w:hAnsi="Tahoma" w:cs="Tahoma"/>
          <w:b/>
          <w:sz w:val="40"/>
          <w:szCs w:val="40"/>
        </w:rPr>
        <w:t xml:space="preserve">řijímačky </w:t>
      </w:r>
      <w:r>
        <w:rPr>
          <w:rFonts w:ascii="Tahoma" w:eastAsia="Tahoma" w:hAnsi="Tahoma" w:cs="Tahoma"/>
          <w:b/>
          <w:sz w:val="40"/>
          <w:szCs w:val="40"/>
        </w:rPr>
        <w:t xml:space="preserve">na </w:t>
      </w:r>
      <w:r w:rsidR="007C4E7E">
        <w:rPr>
          <w:rFonts w:ascii="Tahoma" w:eastAsia="Tahoma" w:hAnsi="Tahoma" w:cs="Tahoma"/>
          <w:b/>
          <w:sz w:val="40"/>
          <w:szCs w:val="40"/>
        </w:rPr>
        <w:t>SŠ</w:t>
      </w:r>
      <w:r w:rsidR="00E235A4">
        <w:rPr>
          <w:rFonts w:ascii="Tahoma" w:eastAsia="Tahoma" w:hAnsi="Tahoma" w:cs="Tahoma"/>
          <w:b/>
          <w:sz w:val="40"/>
          <w:szCs w:val="40"/>
        </w:rPr>
        <w:t xml:space="preserve">: </w:t>
      </w:r>
      <w:r>
        <w:rPr>
          <w:rFonts w:ascii="Tahoma" w:eastAsia="Tahoma" w:hAnsi="Tahoma" w:cs="Tahoma"/>
          <w:b/>
          <w:sz w:val="40"/>
          <w:szCs w:val="40"/>
        </w:rPr>
        <w:t xml:space="preserve">enormní tlak </w:t>
      </w:r>
      <w:r w:rsidR="00C17042">
        <w:rPr>
          <w:rFonts w:ascii="Tahoma" w:eastAsia="Tahoma" w:hAnsi="Tahoma" w:cs="Tahoma"/>
          <w:b/>
          <w:sz w:val="40"/>
          <w:szCs w:val="40"/>
        </w:rPr>
        <w:t>nemusí děti ustát</w:t>
      </w:r>
      <w:r w:rsidR="00964986">
        <w:rPr>
          <w:rFonts w:ascii="Tahoma" w:eastAsia="Tahoma" w:hAnsi="Tahoma" w:cs="Tahoma"/>
          <w:b/>
          <w:sz w:val="40"/>
          <w:szCs w:val="40"/>
        </w:rPr>
        <w:t>.</w:t>
      </w:r>
      <w:r>
        <w:rPr>
          <w:rFonts w:ascii="Tahoma" w:eastAsia="Tahoma" w:hAnsi="Tahoma" w:cs="Tahoma"/>
          <w:b/>
          <w:sz w:val="40"/>
          <w:szCs w:val="40"/>
        </w:rPr>
        <w:t xml:space="preserve"> </w:t>
      </w:r>
      <w:r w:rsidR="00964986">
        <w:rPr>
          <w:rFonts w:ascii="Tahoma" w:eastAsia="Tahoma" w:hAnsi="Tahoma" w:cs="Tahoma"/>
          <w:b/>
          <w:sz w:val="40"/>
          <w:szCs w:val="40"/>
        </w:rPr>
        <w:t>Někte</w:t>
      </w:r>
      <w:r w:rsidR="00C17042">
        <w:rPr>
          <w:rFonts w:ascii="Tahoma" w:eastAsia="Tahoma" w:hAnsi="Tahoma" w:cs="Tahoma"/>
          <w:b/>
          <w:sz w:val="40"/>
          <w:szCs w:val="40"/>
        </w:rPr>
        <w:t>ré</w:t>
      </w:r>
      <w:r w:rsidR="00964986">
        <w:rPr>
          <w:rFonts w:ascii="Tahoma" w:eastAsia="Tahoma" w:hAnsi="Tahoma" w:cs="Tahoma"/>
          <w:b/>
          <w:sz w:val="40"/>
          <w:szCs w:val="40"/>
        </w:rPr>
        <w:t xml:space="preserve"> to vzdají už během testů</w:t>
      </w:r>
    </w:p>
    <w:p w14:paraId="3C40B418" w14:textId="57263187" w:rsidR="00434A37" w:rsidRDefault="009F383F" w:rsidP="007C2135">
      <w:pPr>
        <w:spacing w:before="240"/>
        <w:jc w:val="both"/>
        <w:rPr>
          <w:rFonts w:ascii="Tahoma" w:eastAsia="Tahoma" w:hAnsi="Tahoma" w:cs="Tahoma"/>
          <w:b/>
        </w:rPr>
      </w:pPr>
      <w:bookmarkStart w:id="1" w:name="_Hlk210317786"/>
      <w:r w:rsidRPr="007C2135">
        <w:rPr>
          <w:rFonts w:ascii="Tahoma" w:eastAsia="Tahoma" w:hAnsi="Tahoma" w:cs="Tahoma"/>
          <w:b/>
        </w:rPr>
        <w:t xml:space="preserve">PRAHA, </w:t>
      </w:r>
      <w:r w:rsidR="00DB4AD7" w:rsidRPr="007C2135">
        <w:rPr>
          <w:rFonts w:ascii="Tahoma" w:eastAsia="Tahoma" w:hAnsi="Tahoma" w:cs="Tahoma"/>
          <w:b/>
        </w:rPr>
        <w:t>10</w:t>
      </w:r>
      <w:r w:rsidRPr="007C2135">
        <w:rPr>
          <w:rFonts w:ascii="Tahoma" w:eastAsia="Tahoma" w:hAnsi="Tahoma" w:cs="Tahoma"/>
          <w:b/>
        </w:rPr>
        <w:t>.</w:t>
      </w:r>
      <w:r w:rsidR="005C49C3" w:rsidRPr="007C2135">
        <w:rPr>
          <w:rFonts w:ascii="Tahoma" w:eastAsia="Tahoma" w:hAnsi="Tahoma" w:cs="Tahoma"/>
          <w:b/>
        </w:rPr>
        <w:t xml:space="preserve"> </w:t>
      </w:r>
      <w:r w:rsidR="00DB4AD7" w:rsidRPr="007C2135">
        <w:rPr>
          <w:rFonts w:ascii="Tahoma" w:eastAsia="Tahoma" w:hAnsi="Tahoma" w:cs="Tahoma"/>
          <w:b/>
        </w:rPr>
        <w:t>PROSINCE</w:t>
      </w:r>
      <w:r w:rsidRPr="007C2135">
        <w:rPr>
          <w:rFonts w:ascii="Tahoma" w:eastAsia="Tahoma" w:hAnsi="Tahoma" w:cs="Tahoma"/>
          <w:b/>
        </w:rPr>
        <w:t xml:space="preserve"> 2025 –</w:t>
      </w:r>
      <w:r w:rsidR="007C2135" w:rsidRPr="007C2135">
        <w:rPr>
          <w:rFonts w:ascii="Tahoma" w:eastAsia="Tahoma" w:hAnsi="Tahoma" w:cs="Tahoma"/>
          <w:b/>
        </w:rPr>
        <w:t xml:space="preserve"> Aktuálně míří na střední školy o 26 procent víc deváťáků než před pěti lety. </w:t>
      </w:r>
      <w:r w:rsidR="00171216">
        <w:rPr>
          <w:rFonts w:ascii="Tahoma" w:eastAsia="Tahoma" w:hAnsi="Tahoma" w:cs="Tahoma"/>
          <w:b/>
        </w:rPr>
        <w:t>Přetlak</w:t>
      </w:r>
      <w:r w:rsidR="00434A37">
        <w:rPr>
          <w:rFonts w:ascii="Tahoma" w:eastAsia="Tahoma" w:hAnsi="Tahoma" w:cs="Tahoma"/>
          <w:b/>
        </w:rPr>
        <w:t xml:space="preserve"> uchazečů o studium </w:t>
      </w:r>
      <w:r w:rsidR="00171216">
        <w:rPr>
          <w:rFonts w:ascii="Tahoma" w:eastAsia="Tahoma" w:hAnsi="Tahoma" w:cs="Tahoma"/>
          <w:b/>
        </w:rPr>
        <w:t>hlásí</w:t>
      </w:r>
      <w:r w:rsidR="00434A37">
        <w:rPr>
          <w:rFonts w:ascii="Tahoma" w:eastAsia="Tahoma" w:hAnsi="Tahoma" w:cs="Tahoma"/>
          <w:b/>
        </w:rPr>
        <w:t xml:space="preserve"> střední školy </w:t>
      </w:r>
      <w:r w:rsidR="00D87E4A">
        <w:rPr>
          <w:rFonts w:ascii="Tahoma" w:eastAsia="Tahoma" w:hAnsi="Tahoma" w:cs="Tahoma"/>
          <w:b/>
        </w:rPr>
        <w:t>především</w:t>
      </w:r>
      <w:r w:rsidR="00434A37">
        <w:rPr>
          <w:rFonts w:ascii="Tahoma" w:eastAsia="Tahoma" w:hAnsi="Tahoma" w:cs="Tahoma"/>
          <w:b/>
        </w:rPr>
        <w:t xml:space="preserve"> v Praze. </w:t>
      </w:r>
      <w:r w:rsidR="00DB6AFF">
        <w:rPr>
          <w:rFonts w:ascii="Tahoma" w:eastAsia="Tahoma" w:hAnsi="Tahoma" w:cs="Tahoma"/>
          <w:b/>
        </w:rPr>
        <w:t>Zásadní</w:t>
      </w:r>
      <w:r w:rsidR="00434A37">
        <w:rPr>
          <w:rFonts w:ascii="Tahoma" w:eastAsia="Tahoma" w:hAnsi="Tahoma" w:cs="Tahoma"/>
          <w:b/>
        </w:rPr>
        <w:t xml:space="preserve"> je </w:t>
      </w:r>
      <w:r w:rsidR="00DB6AFF">
        <w:rPr>
          <w:rFonts w:ascii="Tahoma" w:eastAsia="Tahoma" w:hAnsi="Tahoma" w:cs="Tahoma"/>
          <w:b/>
        </w:rPr>
        <w:t xml:space="preserve">podle ředitelů </w:t>
      </w:r>
      <w:r w:rsidR="00434A37">
        <w:rPr>
          <w:rFonts w:ascii="Tahoma" w:eastAsia="Tahoma" w:hAnsi="Tahoma" w:cs="Tahoma"/>
          <w:b/>
        </w:rPr>
        <w:t xml:space="preserve">vybrat obor podle </w:t>
      </w:r>
      <w:r w:rsidR="00DB6AFF">
        <w:rPr>
          <w:rFonts w:ascii="Tahoma" w:eastAsia="Tahoma" w:hAnsi="Tahoma" w:cs="Tahoma"/>
          <w:b/>
        </w:rPr>
        <w:t xml:space="preserve">skutečných zájmů </w:t>
      </w:r>
      <w:r w:rsidR="00D87E4A">
        <w:rPr>
          <w:rFonts w:ascii="Tahoma" w:eastAsia="Tahoma" w:hAnsi="Tahoma" w:cs="Tahoma"/>
          <w:b/>
        </w:rPr>
        <w:t>dítěte</w:t>
      </w:r>
      <w:r w:rsidR="00DB6AFF">
        <w:rPr>
          <w:rFonts w:ascii="Tahoma" w:eastAsia="Tahoma" w:hAnsi="Tahoma" w:cs="Tahoma"/>
          <w:b/>
        </w:rPr>
        <w:t xml:space="preserve"> a podpořit ho v psychické přípravě na jednotné zkoušky.</w:t>
      </w:r>
    </w:p>
    <w:p w14:paraId="4F5C803A" w14:textId="6384486C" w:rsidR="00171216" w:rsidRPr="00233131" w:rsidRDefault="00171216" w:rsidP="00171216">
      <w:pPr>
        <w:jc w:val="both"/>
        <w:rPr>
          <w:rFonts w:ascii="Tahoma" w:eastAsia="Tahoma" w:hAnsi="Tahoma" w:cs="Tahoma"/>
          <w:color w:val="CC9900"/>
        </w:rPr>
      </w:pPr>
      <w:r>
        <w:rPr>
          <w:rFonts w:ascii="Tahoma" w:eastAsia="Tahoma" w:hAnsi="Tahoma" w:cs="Tahoma"/>
          <w:bCs/>
        </w:rPr>
        <w:t xml:space="preserve">Výběr školy a oboru často ovlivňuje strach z neúspěchu. Uchazeči o studium v přihláškách taktizují, což způsobilo opačný efekt – vyšší konkurenci na odborných školách, </w:t>
      </w:r>
      <w:r w:rsidRPr="005851DC">
        <w:rPr>
          <w:rFonts w:ascii="Tahoma" w:hAnsi="Tahoma" w:cs="Tahoma"/>
          <w:bCs/>
          <w:sz w:val="21"/>
          <w:szCs w:val="21"/>
        </w:rPr>
        <w:t xml:space="preserve">zatímco </w:t>
      </w:r>
      <w:r>
        <w:rPr>
          <w:rFonts w:ascii="Tahoma" w:hAnsi="Tahoma" w:cs="Tahoma"/>
          <w:bCs/>
          <w:sz w:val="21"/>
          <w:szCs w:val="21"/>
        </w:rPr>
        <w:t>gymnáziím počet přihlášek spíše poklesl</w:t>
      </w:r>
      <w:r w:rsidRPr="005851DC">
        <w:rPr>
          <w:rFonts w:ascii="Tahoma" w:hAnsi="Tahoma" w:cs="Tahoma"/>
          <w:bCs/>
          <w:sz w:val="21"/>
          <w:szCs w:val="21"/>
        </w:rPr>
        <w:t>.</w:t>
      </w:r>
      <w:r>
        <w:rPr>
          <w:rFonts w:ascii="Tahoma" w:hAnsi="Tahoma" w:cs="Tahoma"/>
          <w:color w:val="CC9900"/>
          <w:sz w:val="21"/>
          <w:szCs w:val="21"/>
        </w:rPr>
        <w:t xml:space="preserve"> </w:t>
      </w:r>
      <w:r w:rsidRPr="00DB4AD7">
        <w:rPr>
          <w:rFonts w:ascii="Tahoma" w:eastAsia="Tahoma" w:hAnsi="Tahoma" w:cs="Tahoma"/>
          <w:color w:val="CC9900"/>
        </w:rPr>
        <w:t>„</w:t>
      </w:r>
      <w:r>
        <w:rPr>
          <w:rFonts w:ascii="Tahoma" w:eastAsia="Tahoma" w:hAnsi="Tahoma" w:cs="Tahoma"/>
          <w:color w:val="CC9900"/>
        </w:rPr>
        <w:t xml:space="preserve">Rodiče i uchazeči neustále slýchají, jaké je riziko nepřijetí, </w:t>
      </w:r>
      <w:r w:rsidR="0057565D">
        <w:rPr>
          <w:rFonts w:ascii="Tahoma" w:eastAsia="Tahoma" w:hAnsi="Tahoma" w:cs="Tahoma"/>
          <w:color w:val="CC9900"/>
        </w:rPr>
        <w:t xml:space="preserve">zejména </w:t>
      </w:r>
      <w:r>
        <w:rPr>
          <w:rFonts w:ascii="Tahoma" w:eastAsia="Tahoma" w:hAnsi="Tahoma" w:cs="Tahoma"/>
          <w:color w:val="CC9900"/>
        </w:rPr>
        <w:t>v Praze, takže se přirozeně bojí.</w:t>
      </w:r>
      <w:r w:rsidRPr="00C259EE">
        <w:rPr>
          <w:rFonts w:ascii="Tahoma" w:eastAsia="Tahoma" w:hAnsi="Tahoma" w:cs="Tahoma"/>
          <w:color w:val="CC9900"/>
        </w:rPr>
        <w:t xml:space="preserve"> Kdo nem</w:t>
      </w:r>
      <w:r>
        <w:rPr>
          <w:rFonts w:ascii="Tahoma" w:eastAsia="Tahoma" w:hAnsi="Tahoma" w:cs="Tahoma"/>
          <w:color w:val="CC9900"/>
        </w:rPr>
        <w:t xml:space="preserve">á </w:t>
      </w:r>
      <w:r w:rsidRPr="00C259EE">
        <w:rPr>
          <w:rFonts w:ascii="Tahoma" w:eastAsia="Tahoma" w:hAnsi="Tahoma" w:cs="Tahoma"/>
          <w:color w:val="CC9900"/>
        </w:rPr>
        <w:t>dostatečné sebevědomí, upust</w:t>
      </w:r>
      <w:r>
        <w:rPr>
          <w:rFonts w:ascii="Tahoma" w:eastAsia="Tahoma" w:hAnsi="Tahoma" w:cs="Tahoma"/>
          <w:color w:val="CC9900"/>
        </w:rPr>
        <w:t>í</w:t>
      </w:r>
      <w:r w:rsidRPr="00C259EE">
        <w:rPr>
          <w:rFonts w:ascii="Tahoma" w:eastAsia="Tahoma" w:hAnsi="Tahoma" w:cs="Tahoma"/>
          <w:color w:val="CC9900"/>
        </w:rPr>
        <w:t xml:space="preserve"> </w:t>
      </w:r>
      <w:r w:rsidRPr="00233131">
        <w:rPr>
          <w:rFonts w:ascii="Tahoma" w:eastAsia="Tahoma" w:hAnsi="Tahoma" w:cs="Tahoma"/>
          <w:color w:val="CC9900"/>
        </w:rPr>
        <w:t xml:space="preserve">od vysněné školy, na kterou si přestává věřit, a raději se hlásí jinam nebo taktizuje s prioritizací vybraných škol. </w:t>
      </w:r>
      <w:r w:rsidR="00663B2E" w:rsidRPr="00233131">
        <w:rPr>
          <w:rFonts w:ascii="Tahoma" w:eastAsia="Tahoma" w:hAnsi="Tahoma" w:cs="Tahoma"/>
          <w:color w:val="CC9900"/>
        </w:rPr>
        <w:t>To není zcela ideální přístup. Každý uchazeč může podat přihlášku až na tři školy</w:t>
      </w:r>
      <w:r w:rsidR="000517E7" w:rsidRPr="00233131">
        <w:rPr>
          <w:rFonts w:ascii="Tahoma" w:eastAsia="Tahoma" w:hAnsi="Tahoma" w:cs="Tahoma"/>
          <w:color w:val="CC9900"/>
        </w:rPr>
        <w:t xml:space="preserve">, takže má vždy </w:t>
      </w:r>
      <w:r w:rsidR="00663B2E" w:rsidRPr="00233131">
        <w:rPr>
          <w:rFonts w:ascii="Tahoma" w:eastAsia="Tahoma" w:hAnsi="Tahoma" w:cs="Tahoma"/>
          <w:color w:val="CC9900"/>
        </w:rPr>
        <w:t>prostor i pro tu „svoji“ vytouženou školu.</w:t>
      </w:r>
      <w:r w:rsidR="00233131" w:rsidRPr="00233131">
        <w:rPr>
          <w:rFonts w:ascii="Tahoma" w:eastAsia="Tahoma" w:hAnsi="Tahoma" w:cs="Tahoma"/>
          <w:color w:val="CC9900"/>
        </w:rPr>
        <w:t xml:space="preserve"> Navíc měla-li škola přetlak přihlášek jeden rok, nemusí to znamenat, že bude mít </w:t>
      </w:r>
      <w:r w:rsidR="008E673E" w:rsidRPr="00233131">
        <w:rPr>
          <w:rFonts w:ascii="Tahoma" w:eastAsia="Tahoma" w:hAnsi="Tahoma" w:cs="Tahoma"/>
          <w:color w:val="CC9900"/>
        </w:rPr>
        <w:t xml:space="preserve">přetlak přihlášek </w:t>
      </w:r>
      <w:r w:rsidR="002D461C">
        <w:rPr>
          <w:rFonts w:ascii="Tahoma" w:eastAsia="Tahoma" w:hAnsi="Tahoma" w:cs="Tahoma"/>
          <w:color w:val="CC9900"/>
        </w:rPr>
        <w:t xml:space="preserve">také </w:t>
      </w:r>
      <w:r w:rsidR="008E673E" w:rsidRPr="00233131">
        <w:rPr>
          <w:rFonts w:ascii="Tahoma" w:eastAsia="Tahoma" w:hAnsi="Tahoma" w:cs="Tahoma"/>
          <w:color w:val="CC9900"/>
        </w:rPr>
        <w:t>rok další</w:t>
      </w:r>
      <w:r w:rsidR="000517E7" w:rsidRPr="00233131">
        <w:rPr>
          <w:rFonts w:ascii="Tahoma" w:eastAsia="Tahoma" w:hAnsi="Tahoma" w:cs="Tahoma"/>
          <w:color w:val="CC9900"/>
        </w:rPr>
        <w:t>,</w:t>
      </w:r>
      <w:r w:rsidRPr="00233131">
        <w:rPr>
          <w:rFonts w:ascii="Tahoma" w:eastAsia="Tahoma" w:hAnsi="Tahoma" w:cs="Tahoma"/>
          <w:color w:val="CC9900"/>
        </w:rPr>
        <w:t xml:space="preserve">“ </w:t>
      </w:r>
      <w:r w:rsidRPr="00233131">
        <w:rPr>
          <w:rFonts w:ascii="Tahoma" w:eastAsia="Tahoma" w:hAnsi="Tahoma" w:cs="Tahoma"/>
          <w:bCs/>
        </w:rPr>
        <w:t>poukázal</w:t>
      </w:r>
      <w:r w:rsidRPr="00C259EE">
        <w:rPr>
          <w:rFonts w:ascii="Tahoma" w:eastAsia="Tahoma" w:hAnsi="Tahoma" w:cs="Tahoma"/>
          <w:bCs/>
        </w:rPr>
        <w:t xml:space="preserve"> ředitel SSŠVT Martin Vodička.</w:t>
      </w:r>
    </w:p>
    <w:p w14:paraId="097861FC" w14:textId="77777777" w:rsidR="00594ACA" w:rsidRDefault="00594ACA" w:rsidP="00594ACA">
      <w:pPr>
        <w:spacing w:before="240"/>
        <w:jc w:val="both"/>
        <w:rPr>
          <w:rFonts w:ascii="Tahoma" w:eastAsia="Tahoma" w:hAnsi="Tahoma" w:cs="Tahoma"/>
          <w:bCs/>
        </w:rPr>
      </w:pPr>
      <w:r w:rsidRPr="00DB4AD7">
        <w:rPr>
          <w:rFonts w:ascii="Tahoma" w:eastAsia="Tahoma" w:hAnsi="Tahoma" w:cs="Tahoma"/>
          <w:bCs/>
        </w:rPr>
        <w:t xml:space="preserve">Podle dat ČSÚ se počet středoškoláků </w:t>
      </w:r>
      <w:r>
        <w:rPr>
          <w:rFonts w:ascii="Tahoma" w:eastAsia="Tahoma" w:hAnsi="Tahoma" w:cs="Tahoma"/>
          <w:bCs/>
        </w:rPr>
        <w:t xml:space="preserve">v Česku </w:t>
      </w:r>
      <w:r w:rsidRPr="00DB4AD7">
        <w:rPr>
          <w:rFonts w:ascii="Tahoma" w:eastAsia="Tahoma" w:hAnsi="Tahoma" w:cs="Tahoma"/>
          <w:bCs/>
        </w:rPr>
        <w:t>za pět let zvýšil o pětinu</w:t>
      </w:r>
      <w:r>
        <w:rPr>
          <w:rFonts w:ascii="Tahoma" w:eastAsia="Tahoma" w:hAnsi="Tahoma" w:cs="Tahoma"/>
          <w:bCs/>
        </w:rPr>
        <w:t xml:space="preserve"> a v uplynulém školním roce překročil hranici 500 tisíc. Už tři roky je cítit silný konkurenční boj o místa v prvních ročnících, přičemž kapacity středních škol se různí podle krajů. Na jaře 2025 zůstalo v celém Česku po 1. kole přijímacích zkoušek nepřijatých zhruba 10 tisíc uchazečů. </w:t>
      </w:r>
    </w:p>
    <w:p w14:paraId="215794B8" w14:textId="64DB4D65" w:rsidR="00594ACA" w:rsidRDefault="00594ACA" w:rsidP="00594ACA">
      <w:pPr>
        <w:spacing w:before="240"/>
        <w:jc w:val="both"/>
        <w:rPr>
          <w:rFonts w:ascii="Tahoma" w:eastAsia="Tahoma" w:hAnsi="Tahoma" w:cs="Tahoma"/>
          <w:bCs/>
        </w:rPr>
      </w:pPr>
      <w:r>
        <w:rPr>
          <w:rFonts w:ascii="Tahoma" w:eastAsia="Tahoma" w:hAnsi="Tahoma" w:cs="Tahoma"/>
          <w:bCs/>
        </w:rPr>
        <w:t>Nejvíc zájemců, ale také odmítnutých mívají tradičně školy v hlavním městě.</w:t>
      </w:r>
      <w:r w:rsidR="0057565D">
        <w:rPr>
          <w:rFonts w:ascii="Tahoma" w:eastAsia="Tahoma" w:hAnsi="Tahoma" w:cs="Tahoma"/>
          <w:bCs/>
        </w:rPr>
        <w:t xml:space="preserve"> V posledních letech roste zájem o učební obory, i odborné školy </w:t>
      </w:r>
      <w:r w:rsidR="00C17042">
        <w:rPr>
          <w:rFonts w:ascii="Tahoma" w:eastAsia="Tahoma" w:hAnsi="Tahoma" w:cs="Tahoma"/>
          <w:bCs/>
        </w:rPr>
        <w:t xml:space="preserve">ale </w:t>
      </w:r>
      <w:r w:rsidR="0057565D">
        <w:rPr>
          <w:rFonts w:ascii="Tahoma" w:eastAsia="Tahoma" w:hAnsi="Tahoma" w:cs="Tahoma"/>
          <w:bCs/>
        </w:rPr>
        <w:t xml:space="preserve">musejí </w:t>
      </w:r>
      <w:r w:rsidR="00C17042">
        <w:rPr>
          <w:rFonts w:ascii="Tahoma" w:eastAsia="Tahoma" w:hAnsi="Tahoma" w:cs="Tahoma"/>
          <w:bCs/>
        </w:rPr>
        <w:t xml:space="preserve">větší část zájemců </w:t>
      </w:r>
      <w:r w:rsidR="0057565D">
        <w:rPr>
          <w:rFonts w:ascii="Tahoma" w:eastAsia="Tahoma" w:hAnsi="Tahoma" w:cs="Tahoma"/>
          <w:bCs/>
        </w:rPr>
        <w:t>z kapacitních důvodů odmítnou</w:t>
      </w:r>
      <w:r w:rsidR="00D106A4">
        <w:rPr>
          <w:rFonts w:ascii="Tahoma" w:eastAsia="Tahoma" w:hAnsi="Tahoma" w:cs="Tahoma"/>
          <w:bCs/>
        </w:rPr>
        <w:t>t</w:t>
      </w:r>
      <w:r w:rsidR="0057565D">
        <w:rPr>
          <w:rFonts w:ascii="Tahoma" w:eastAsia="Tahoma" w:hAnsi="Tahoma" w:cs="Tahoma"/>
          <w:bCs/>
        </w:rPr>
        <w:t>.</w:t>
      </w:r>
      <w:r>
        <w:rPr>
          <w:rFonts w:ascii="Tahoma" w:eastAsia="Tahoma" w:hAnsi="Tahoma" w:cs="Tahoma"/>
          <w:bCs/>
        </w:rPr>
        <w:t xml:space="preserve"> </w:t>
      </w:r>
      <w:r w:rsidRPr="00DB4AD7">
        <w:rPr>
          <w:rFonts w:ascii="Tahoma" w:eastAsia="Tahoma" w:hAnsi="Tahoma" w:cs="Tahoma"/>
          <w:color w:val="CC9900"/>
        </w:rPr>
        <w:t>„</w:t>
      </w:r>
      <w:r>
        <w:rPr>
          <w:rFonts w:ascii="Tahoma" w:eastAsia="Tahoma" w:hAnsi="Tahoma" w:cs="Tahoma"/>
          <w:color w:val="CC9900"/>
        </w:rPr>
        <w:t>Při</w:t>
      </w:r>
      <w:r w:rsidRPr="005223AD">
        <w:rPr>
          <w:rFonts w:ascii="Tahoma" w:eastAsia="Tahoma" w:hAnsi="Tahoma" w:cs="Tahoma"/>
          <w:color w:val="CC9900"/>
        </w:rPr>
        <w:t xml:space="preserve"> přijímací</w:t>
      </w:r>
      <w:r>
        <w:rPr>
          <w:rFonts w:ascii="Tahoma" w:eastAsia="Tahoma" w:hAnsi="Tahoma" w:cs="Tahoma"/>
          <w:color w:val="CC9900"/>
        </w:rPr>
        <w:t>m</w:t>
      </w:r>
      <w:r w:rsidRPr="005223AD">
        <w:rPr>
          <w:rFonts w:ascii="Tahoma" w:eastAsia="Tahoma" w:hAnsi="Tahoma" w:cs="Tahoma"/>
          <w:color w:val="CC9900"/>
        </w:rPr>
        <w:t xml:space="preserve"> řízení pro školní rok 2025/2026 </w:t>
      </w:r>
      <w:r>
        <w:rPr>
          <w:rFonts w:ascii="Tahoma" w:eastAsia="Tahoma" w:hAnsi="Tahoma" w:cs="Tahoma"/>
          <w:color w:val="CC9900"/>
        </w:rPr>
        <w:t>jsme obdrželi</w:t>
      </w:r>
      <w:r w:rsidRPr="005223AD">
        <w:rPr>
          <w:rFonts w:ascii="Tahoma" w:eastAsia="Tahoma" w:hAnsi="Tahoma" w:cs="Tahoma"/>
          <w:color w:val="CC9900"/>
        </w:rPr>
        <w:t xml:space="preserve"> 2</w:t>
      </w:r>
      <w:r>
        <w:rPr>
          <w:rFonts w:ascii="Tahoma" w:eastAsia="Tahoma" w:hAnsi="Tahoma" w:cs="Tahoma"/>
          <w:color w:val="CC9900"/>
        </w:rPr>
        <w:t xml:space="preserve"> </w:t>
      </w:r>
      <w:r w:rsidRPr="005223AD">
        <w:rPr>
          <w:rFonts w:ascii="Tahoma" w:eastAsia="Tahoma" w:hAnsi="Tahoma" w:cs="Tahoma"/>
          <w:color w:val="CC9900"/>
        </w:rPr>
        <w:t xml:space="preserve">278 přihlášek do </w:t>
      </w:r>
      <w:r>
        <w:rPr>
          <w:rFonts w:ascii="Tahoma" w:eastAsia="Tahoma" w:hAnsi="Tahoma" w:cs="Tahoma"/>
          <w:color w:val="CC9900"/>
        </w:rPr>
        <w:t>prvních</w:t>
      </w:r>
      <w:r w:rsidRPr="005223AD">
        <w:rPr>
          <w:rFonts w:ascii="Tahoma" w:eastAsia="Tahoma" w:hAnsi="Tahoma" w:cs="Tahoma"/>
          <w:color w:val="CC9900"/>
        </w:rPr>
        <w:t xml:space="preserve"> ročníků. </w:t>
      </w:r>
      <w:r>
        <w:rPr>
          <w:rFonts w:ascii="Tahoma" w:eastAsia="Tahoma" w:hAnsi="Tahoma" w:cs="Tahoma"/>
          <w:color w:val="CC9900"/>
        </w:rPr>
        <w:t xml:space="preserve">Celkem jsme přijali 513 uchazečů, z toho 122 do maturitních oborů, </w:t>
      </w:r>
      <w:r w:rsidRPr="005223AD">
        <w:rPr>
          <w:rFonts w:ascii="Tahoma" w:eastAsia="Tahoma" w:hAnsi="Tahoma" w:cs="Tahoma"/>
          <w:color w:val="CC9900"/>
        </w:rPr>
        <w:t>238 do tříletých učebních oborů skupiny H, 98 uchazečů do tříletých učebních oborů skupiny E a 55 uchazečů do dvouletých nástavbových studijních maturitních oborů.</w:t>
      </w:r>
      <w:r>
        <w:rPr>
          <w:rFonts w:ascii="Tahoma" w:eastAsia="Tahoma" w:hAnsi="Tahoma" w:cs="Tahoma"/>
          <w:color w:val="CC9900"/>
        </w:rPr>
        <w:t xml:space="preserve"> </w:t>
      </w:r>
      <w:r w:rsidR="0057565D">
        <w:rPr>
          <w:rFonts w:ascii="Tahoma" w:eastAsia="Tahoma" w:hAnsi="Tahoma" w:cs="Tahoma"/>
          <w:color w:val="CC9900"/>
        </w:rPr>
        <w:t xml:space="preserve">Rozhodnutí </w:t>
      </w:r>
      <w:r>
        <w:rPr>
          <w:rFonts w:ascii="Tahoma" w:eastAsia="Tahoma" w:hAnsi="Tahoma" w:cs="Tahoma"/>
          <w:color w:val="CC9900"/>
        </w:rPr>
        <w:t xml:space="preserve">o nepřijetí tak obdrželo celkem 1 765 uchazečů,“ </w:t>
      </w:r>
      <w:r w:rsidRPr="005223AD">
        <w:rPr>
          <w:rFonts w:ascii="Tahoma" w:eastAsia="Tahoma" w:hAnsi="Tahoma" w:cs="Tahoma"/>
        </w:rPr>
        <w:t xml:space="preserve">uvedl </w:t>
      </w:r>
      <w:r w:rsidRPr="005223AD">
        <w:rPr>
          <w:rFonts w:ascii="Tahoma" w:eastAsia="Tahoma" w:hAnsi="Tahoma" w:cs="Tahoma"/>
          <w:bCs/>
        </w:rPr>
        <w:t xml:space="preserve">Miloslav Janeček, ředitel </w:t>
      </w:r>
      <w:r>
        <w:rPr>
          <w:rFonts w:ascii="Tahoma" w:eastAsia="Tahoma" w:hAnsi="Tahoma" w:cs="Tahoma"/>
          <w:bCs/>
        </w:rPr>
        <w:t xml:space="preserve">pražské </w:t>
      </w:r>
      <w:r w:rsidRPr="005223AD">
        <w:rPr>
          <w:rFonts w:ascii="Tahoma" w:eastAsia="Tahoma" w:hAnsi="Tahoma" w:cs="Tahoma"/>
          <w:bCs/>
        </w:rPr>
        <w:t>Střední odborné školy Jarov (SOŠJ).</w:t>
      </w:r>
      <w:r>
        <w:rPr>
          <w:rFonts w:ascii="Tahoma" w:eastAsia="Tahoma" w:hAnsi="Tahoma" w:cs="Tahoma"/>
          <w:bCs/>
        </w:rPr>
        <w:t xml:space="preserve"> Ta patří k největším odborným školám v regionu se 1500 žáky ve 40 oborech. K poslednímu navýšení počtu přijatých do maturitního studia došlo na škole právě v roce 2023 po dohodě s odborem školství.</w:t>
      </w:r>
    </w:p>
    <w:p w14:paraId="1417BC09" w14:textId="0CE34041" w:rsidR="00AD20D0" w:rsidRPr="00233131" w:rsidRDefault="00171216" w:rsidP="00594ACA">
      <w:pPr>
        <w:jc w:val="both"/>
        <w:rPr>
          <w:rFonts w:ascii="Tahoma" w:eastAsia="Tahoma" w:hAnsi="Tahoma" w:cs="Tahoma"/>
          <w:color w:val="CC9900"/>
        </w:rPr>
      </w:pPr>
      <w:r>
        <w:rPr>
          <w:rFonts w:ascii="Tahoma" w:eastAsia="Tahoma" w:hAnsi="Tahoma" w:cs="Tahoma"/>
          <w:bCs/>
        </w:rPr>
        <w:t xml:space="preserve">Silné populační ročníky u přijímacích zkoušek čelí vysokému tlaku kvůli početné konkurenci, ale vliv vidí odborníci i v prožité izolaci během pandemie covidu. </w:t>
      </w:r>
      <w:r w:rsidRPr="00DB4AD7">
        <w:rPr>
          <w:rFonts w:ascii="Tahoma" w:eastAsia="Tahoma" w:hAnsi="Tahoma" w:cs="Tahoma"/>
          <w:color w:val="CC9900"/>
        </w:rPr>
        <w:t>„</w:t>
      </w:r>
      <w:r w:rsidRPr="002B6C58">
        <w:rPr>
          <w:rFonts w:ascii="Tahoma" w:eastAsia="Tahoma" w:hAnsi="Tahoma" w:cs="Tahoma"/>
          <w:color w:val="CC9900"/>
        </w:rPr>
        <w:t>Některé děti přicházejí k přijímačkám hodně nervózní</w:t>
      </w:r>
      <w:r w:rsidR="00233131">
        <w:rPr>
          <w:rFonts w:ascii="Tahoma" w:eastAsia="Tahoma" w:hAnsi="Tahoma" w:cs="Tahoma"/>
          <w:color w:val="CC9900"/>
        </w:rPr>
        <w:t>, vyskytn</w:t>
      </w:r>
      <w:r w:rsidR="00552E2B">
        <w:rPr>
          <w:rFonts w:ascii="Tahoma" w:eastAsia="Tahoma" w:hAnsi="Tahoma" w:cs="Tahoma"/>
          <w:color w:val="CC9900"/>
        </w:rPr>
        <w:t>e</w:t>
      </w:r>
      <w:r w:rsidR="00233131">
        <w:rPr>
          <w:rFonts w:ascii="Tahoma" w:eastAsia="Tahoma" w:hAnsi="Tahoma" w:cs="Tahoma"/>
          <w:color w:val="CC9900"/>
        </w:rPr>
        <w:t xml:space="preserve"> se i situace, kdy </w:t>
      </w:r>
      <w:r w:rsidR="00552E2B">
        <w:rPr>
          <w:rFonts w:ascii="Tahoma" w:eastAsia="Tahoma" w:hAnsi="Tahoma" w:cs="Tahoma"/>
          <w:color w:val="CC9900"/>
        </w:rPr>
        <w:t xml:space="preserve">dítě </w:t>
      </w:r>
      <w:r w:rsidR="00233131">
        <w:rPr>
          <w:rFonts w:ascii="Tahoma" w:eastAsia="Tahoma" w:hAnsi="Tahoma" w:cs="Tahoma"/>
          <w:color w:val="CC9900"/>
        </w:rPr>
        <w:t>test vzd</w:t>
      </w:r>
      <w:r w:rsidR="00552E2B">
        <w:rPr>
          <w:rFonts w:ascii="Tahoma" w:eastAsia="Tahoma" w:hAnsi="Tahoma" w:cs="Tahoma"/>
          <w:color w:val="CC9900"/>
        </w:rPr>
        <w:t>á</w:t>
      </w:r>
      <w:r w:rsidR="00233131">
        <w:rPr>
          <w:rFonts w:ascii="Tahoma" w:eastAsia="Tahoma" w:hAnsi="Tahoma" w:cs="Tahoma"/>
          <w:color w:val="CC9900"/>
        </w:rPr>
        <w:t xml:space="preserve"> a ze třídy předčasně odejd</w:t>
      </w:r>
      <w:r w:rsidR="00552E2B">
        <w:rPr>
          <w:rFonts w:ascii="Tahoma" w:eastAsia="Tahoma" w:hAnsi="Tahoma" w:cs="Tahoma"/>
          <w:color w:val="CC9900"/>
        </w:rPr>
        <w:t>e</w:t>
      </w:r>
      <w:r w:rsidR="00233131">
        <w:rPr>
          <w:rFonts w:ascii="Tahoma" w:eastAsia="Tahoma" w:hAnsi="Tahoma" w:cs="Tahoma"/>
          <w:color w:val="CC9900"/>
        </w:rPr>
        <w:t xml:space="preserve">. </w:t>
      </w:r>
      <w:r>
        <w:rPr>
          <w:rFonts w:ascii="Tahoma" w:eastAsia="Tahoma" w:hAnsi="Tahoma" w:cs="Tahoma"/>
          <w:color w:val="CC9900"/>
        </w:rPr>
        <w:t xml:space="preserve">Vidíme, že v takovém vypětí, ve kterém se mladí lidé u přijímaček nacházejí, </w:t>
      </w:r>
      <w:r w:rsidRPr="005E6E76">
        <w:rPr>
          <w:rFonts w:ascii="Tahoma" w:eastAsia="Tahoma" w:hAnsi="Tahoma" w:cs="Tahoma"/>
          <w:color w:val="CC9900"/>
        </w:rPr>
        <w:t>rozhodují nejenom znalosti</w:t>
      </w:r>
      <w:r>
        <w:rPr>
          <w:rFonts w:ascii="Tahoma" w:eastAsia="Tahoma" w:hAnsi="Tahoma" w:cs="Tahoma"/>
          <w:color w:val="CC9900"/>
        </w:rPr>
        <w:t>,</w:t>
      </w:r>
      <w:r w:rsidRPr="005E6E76">
        <w:rPr>
          <w:rFonts w:ascii="Tahoma" w:eastAsia="Tahoma" w:hAnsi="Tahoma" w:cs="Tahoma"/>
          <w:color w:val="CC9900"/>
        </w:rPr>
        <w:t xml:space="preserve"> ale také </w:t>
      </w:r>
      <w:r>
        <w:rPr>
          <w:rFonts w:ascii="Tahoma" w:eastAsia="Tahoma" w:hAnsi="Tahoma" w:cs="Tahoma"/>
          <w:color w:val="CC9900"/>
        </w:rPr>
        <w:t>jejich mentální odolnost. Proto je dobré si průběh přijímacího řízení prožít několikrát nanečisto, o</w:t>
      </w:r>
      <w:r w:rsidRPr="005E6E76">
        <w:rPr>
          <w:rFonts w:ascii="Tahoma" w:eastAsia="Tahoma" w:hAnsi="Tahoma" w:cs="Tahoma"/>
          <w:color w:val="CC9900"/>
        </w:rPr>
        <w:t xml:space="preserve">d příchodu do třídy, podepsání prezenční listiny až </w:t>
      </w:r>
      <w:r>
        <w:rPr>
          <w:rFonts w:ascii="Tahoma" w:eastAsia="Tahoma" w:hAnsi="Tahoma" w:cs="Tahoma"/>
          <w:color w:val="CC9900"/>
        </w:rPr>
        <w:t xml:space="preserve">po </w:t>
      </w:r>
      <w:r w:rsidRPr="005E6E76">
        <w:rPr>
          <w:rFonts w:ascii="Tahoma" w:eastAsia="Tahoma" w:hAnsi="Tahoma" w:cs="Tahoma"/>
          <w:color w:val="CC9900"/>
        </w:rPr>
        <w:t xml:space="preserve">vyplňování </w:t>
      </w:r>
      <w:r>
        <w:rPr>
          <w:rFonts w:ascii="Tahoma" w:eastAsia="Tahoma" w:hAnsi="Tahoma" w:cs="Tahoma"/>
          <w:color w:val="CC9900"/>
        </w:rPr>
        <w:lastRenderedPageBreak/>
        <w:t xml:space="preserve">testovacích </w:t>
      </w:r>
      <w:r w:rsidRPr="005E6E76">
        <w:rPr>
          <w:rFonts w:ascii="Tahoma" w:eastAsia="Tahoma" w:hAnsi="Tahoma" w:cs="Tahoma"/>
          <w:color w:val="CC9900"/>
        </w:rPr>
        <w:t>archů</w:t>
      </w:r>
      <w:r>
        <w:rPr>
          <w:rFonts w:ascii="Tahoma" w:eastAsia="Tahoma" w:hAnsi="Tahoma" w:cs="Tahoma"/>
          <w:color w:val="CC9900"/>
        </w:rPr>
        <w:t xml:space="preserve">. To může náctiletým dodat větší jistotu a řada základních škol už takový nácvik svým žákům nabízí, například ve víkendových termínech,“ </w:t>
      </w:r>
      <w:r>
        <w:rPr>
          <w:rFonts w:ascii="Tahoma" w:eastAsia="Tahoma" w:hAnsi="Tahoma" w:cs="Tahoma"/>
        </w:rPr>
        <w:t xml:space="preserve">doporučil </w:t>
      </w:r>
      <w:r w:rsidRPr="005E6E76">
        <w:rPr>
          <w:rFonts w:ascii="Tahoma" w:eastAsia="Tahoma" w:hAnsi="Tahoma" w:cs="Tahoma"/>
        </w:rPr>
        <w:t>Martin Vodička.</w:t>
      </w:r>
    </w:p>
    <w:p w14:paraId="668EA3C8" w14:textId="3571E596" w:rsidR="00D70FAB" w:rsidRPr="000D5942" w:rsidRDefault="009073C5" w:rsidP="00D70FAB">
      <w:pPr>
        <w:jc w:val="both"/>
        <w:rPr>
          <w:rFonts w:ascii="Tahoma" w:eastAsia="Tahoma" w:hAnsi="Tahoma" w:cs="Tahoma"/>
        </w:rPr>
      </w:pPr>
      <w:r w:rsidRPr="009073C5">
        <w:rPr>
          <w:rFonts w:ascii="Tahoma" w:eastAsia="Tahoma" w:hAnsi="Tahoma" w:cs="Tahoma"/>
          <w:bCs/>
        </w:rPr>
        <w:t xml:space="preserve">Podle ředitelů škol je klíčové, aby si děti vybraly školu podle svých zájmů a předpokladů a na přijímací zkoušky se </w:t>
      </w:r>
      <w:r w:rsidR="00D70FAB">
        <w:rPr>
          <w:rFonts w:ascii="Tahoma" w:eastAsia="Tahoma" w:hAnsi="Tahoma" w:cs="Tahoma"/>
          <w:bCs/>
        </w:rPr>
        <w:t>systematicky připravoval</w:t>
      </w:r>
      <w:r w:rsidR="0057565D">
        <w:rPr>
          <w:rFonts w:ascii="Tahoma" w:eastAsia="Tahoma" w:hAnsi="Tahoma" w:cs="Tahoma"/>
          <w:bCs/>
        </w:rPr>
        <w:t>y</w:t>
      </w:r>
      <w:r w:rsidRPr="009073C5">
        <w:rPr>
          <w:rFonts w:ascii="Tahoma" w:eastAsia="Tahoma" w:hAnsi="Tahoma" w:cs="Tahoma"/>
          <w:bCs/>
        </w:rPr>
        <w:t>.</w:t>
      </w:r>
      <w:r w:rsidR="00F7098B">
        <w:rPr>
          <w:rFonts w:ascii="Tahoma" w:eastAsia="Tahoma" w:hAnsi="Tahoma" w:cs="Tahoma"/>
          <w:bCs/>
        </w:rPr>
        <w:t xml:space="preserve"> </w:t>
      </w:r>
      <w:r w:rsidRPr="00DB4AD7">
        <w:rPr>
          <w:rFonts w:ascii="Tahoma" w:eastAsia="Tahoma" w:hAnsi="Tahoma" w:cs="Tahoma"/>
          <w:color w:val="CC9900"/>
        </w:rPr>
        <w:t>„</w:t>
      </w:r>
      <w:r w:rsidRPr="009073C5">
        <w:rPr>
          <w:rFonts w:ascii="Tahoma" w:eastAsia="Tahoma" w:hAnsi="Tahoma" w:cs="Tahoma"/>
          <w:color w:val="CC9900"/>
        </w:rPr>
        <w:t>Děti by se neměly bát</w:t>
      </w:r>
      <w:r w:rsidR="00D70FAB">
        <w:rPr>
          <w:rFonts w:ascii="Tahoma" w:eastAsia="Tahoma" w:hAnsi="Tahoma" w:cs="Tahoma"/>
          <w:color w:val="CC9900"/>
        </w:rPr>
        <w:t xml:space="preserve"> </w:t>
      </w:r>
      <w:r w:rsidRPr="009073C5">
        <w:rPr>
          <w:rFonts w:ascii="Tahoma" w:eastAsia="Tahoma" w:hAnsi="Tahoma" w:cs="Tahoma"/>
          <w:color w:val="CC9900"/>
        </w:rPr>
        <w:t xml:space="preserve">a měly by přihlášku dát na školy, které chtějí, ne o kterých si myslí, že ‚vyjdou‘, a které by je pak ani nebavily. </w:t>
      </w:r>
      <w:r>
        <w:rPr>
          <w:rFonts w:ascii="Tahoma" w:eastAsia="Tahoma" w:hAnsi="Tahoma" w:cs="Tahoma"/>
          <w:color w:val="CC9900"/>
        </w:rPr>
        <w:t xml:space="preserve">Takže </w:t>
      </w:r>
      <w:r w:rsidRPr="009073C5">
        <w:rPr>
          <w:rFonts w:ascii="Tahoma" w:eastAsia="Tahoma" w:hAnsi="Tahoma" w:cs="Tahoma"/>
          <w:color w:val="CC9900"/>
        </w:rPr>
        <w:t xml:space="preserve">pokud má dítě ambice, určitě je dobré ho v nich podpořit – dnes už jsou rozsáhlé možnosti, jak se na přijímačky </w:t>
      </w:r>
      <w:r w:rsidR="00EB1529">
        <w:rPr>
          <w:rFonts w:ascii="Tahoma" w:eastAsia="Tahoma" w:hAnsi="Tahoma" w:cs="Tahoma"/>
          <w:color w:val="CC9900"/>
        </w:rPr>
        <w:t>nachystat</w:t>
      </w:r>
      <w:r w:rsidR="00F7098B">
        <w:rPr>
          <w:rFonts w:ascii="Tahoma" w:eastAsia="Tahoma" w:hAnsi="Tahoma" w:cs="Tahoma"/>
          <w:color w:val="CC9900"/>
        </w:rPr>
        <w:t>.</w:t>
      </w:r>
      <w:r w:rsidR="00203633">
        <w:rPr>
          <w:rFonts w:ascii="Tahoma" w:eastAsia="Tahoma" w:hAnsi="Tahoma" w:cs="Tahoma"/>
          <w:color w:val="CC9900"/>
        </w:rPr>
        <w:t xml:space="preserve"> </w:t>
      </w:r>
      <w:r w:rsidR="00F7098B">
        <w:rPr>
          <w:rFonts w:ascii="Tahoma" w:eastAsia="Tahoma" w:hAnsi="Tahoma" w:cs="Tahoma"/>
          <w:color w:val="CC9900"/>
        </w:rPr>
        <w:t xml:space="preserve">Většina </w:t>
      </w:r>
      <w:r w:rsidR="00203633">
        <w:rPr>
          <w:rFonts w:ascii="Tahoma" w:eastAsia="Tahoma" w:hAnsi="Tahoma" w:cs="Tahoma"/>
          <w:color w:val="CC9900"/>
        </w:rPr>
        <w:t>žáků</w:t>
      </w:r>
      <w:r w:rsidR="00F7098B">
        <w:rPr>
          <w:rFonts w:ascii="Tahoma" w:eastAsia="Tahoma" w:hAnsi="Tahoma" w:cs="Tahoma"/>
          <w:color w:val="CC9900"/>
        </w:rPr>
        <w:t xml:space="preserve"> využívá nabídku kurzů svých základních škol, ale spousty lekcí, procvičování, ukázkových testů je možné nalézt zdarma </w:t>
      </w:r>
      <w:r w:rsidR="00203633">
        <w:rPr>
          <w:rFonts w:ascii="Tahoma" w:eastAsia="Tahoma" w:hAnsi="Tahoma" w:cs="Tahoma"/>
          <w:color w:val="CC9900"/>
        </w:rPr>
        <w:t xml:space="preserve">i s řešeními </w:t>
      </w:r>
      <w:r w:rsidR="00F7098B">
        <w:rPr>
          <w:rFonts w:ascii="Tahoma" w:eastAsia="Tahoma" w:hAnsi="Tahoma" w:cs="Tahoma"/>
          <w:color w:val="CC9900"/>
        </w:rPr>
        <w:t>na internetu</w:t>
      </w:r>
      <w:r w:rsidRPr="009073C5">
        <w:rPr>
          <w:rFonts w:ascii="Tahoma" w:eastAsia="Tahoma" w:hAnsi="Tahoma" w:cs="Tahoma"/>
          <w:color w:val="CC9900"/>
        </w:rPr>
        <w:t xml:space="preserve">,“ </w:t>
      </w:r>
      <w:r w:rsidR="00176600">
        <w:rPr>
          <w:rFonts w:ascii="Tahoma" w:eastAsia="Tahoma" w:hAnsi="Tahoma" w:cs="Tahoma"/>
        </w:rPr>
        <w:t>míní</w:t>
      </w:r>
      <w:r w:rsidRPr="00F7098B">
        <w:rPr>
          <w:rFonts w:ascii="Tahoma" w:eastAsia="Tahoma" w:hAnsi="Tahoma" w:cs="Tahoma"/>
        </w:rPr>
        <w:t xml:space="preserve"> ředitel IT školy</w:t>
      </w:r>
      <w:r w:rsidR="00594ACA">
        <w:rPr>
          <w:rFonts w:ascii="Tahoma" w:eastAsia="Tahoma" w:hAnsi="Tahoma" w:cs="Tahoma"/>
        </w:rPr>
        <w:t xml:space="preserve"> Martin Vodička</w:t>
      </w:r>
      <w:r w:rsidRPr="00F7098B">
        <w:rPr>
          <w:rFonts w:ascii="Tahoma" w:eastAsia="Tahoma" w:hAnsi="Tahoma" w:cs="Tahoma"/>
        </w:rPr>
        <w:t>.</w:t>
      </w:r>
      <w:r w:rsidR="00EB1529">
        <w:rPr>
          <w:rFonts w:ascii="Tahoma" w:eastAsia="Tahoma" w:hAnsi="Tahoma" w:cs="Tahoma"/>
        </w:rPr>
        <w:t xml:space="preserve"> </w:t>
      </w:r>
      <w:r w:rsidR="00EB1529" w:rsidRPr="00DB4AD7">
        <w:rPr>
          <w:rFonts w:ascii="Tahoma" w:eastAsia="Tahoma" w:hAnsi="Tahoma" w:cs="Tahoma"/>
          <w:color w:val="CC9900"/>
        </w:rPr>
        <w:t>„</w:t>
      </w:r>
      <w:r w:rsidR="0057565D" w:rsidRPr="00C17042">
        <w:rPr>
          <w:rFonts w:ascii="Tahoma" w:eastAsia="Tahoma" w:hAnsi="Tahoma" w:cs="Tahoma"/>
          <w:color w:val="CC9900"/>
        </w:rPr>
        <w:t>I</w:t>
      </w:r>
      <w:r w:rsidR="00594ACA" w:rsidRPr="00594ACA">
        <w:rPr>
          <w:rFonts w:ascii="Tahoma" w:eastAsia="Tahoma" w:hAnsi="Tahoma" w:cs="Tahoma"/>
          <w:color w:val="CC9900"/>
        </w:rPr>
        <w:t xml:space="preserve">deální </w:t>
      </w:r>
      <w:r w:rsidR="00594ACA">
        <w:rPr>
          <w:rFonts w:ascii="Tahoma" w:eastAsia="Tahoma" w:hAnsi="Tahoma" w:cs="Tahoma"/>
          <w:color w:val="CC9900"/>
        </w:rPr>
        <w:t xml:space="preserve">je </w:t>
      </w:r>
      <w:r w:rsidR="00594ACA" w:rsidRPr="00594ACA">
        <w:rPr>
          <w:rFonts w:ascii="Tahoma" w:eastAsia="Tahoma" w:hAnsi="Tahoma" w:cs="Tahoma"/>
          <w:color w:val="CC9900"/>
        </w:rPr>
        <w:t xml:space="preserve">začít </w:t>
      </w:r>
      <w:r w:rsidR="00176600">
        <w:rPr>
          <w:rFonts w:ascii="Tahoma" w:eastAsia="Tahoma" w:hAnsi="Tahoma" w:cs="Tahoma"/>
          <w:color w:val="CC9900"/>
        </w:rPr>
        <w:t>s procvičováním už na podzim</w:t>
      </w:r>
      <w:r w:rsidR="00594ACA" w:rsidRPr="00594ACA">
        <w:rPr>
          <w:rFonts w:ascii="Tahoma" w:eastAsia="Tahoma" w:hAnsi="Tahoma" w:cs="Tahoma"/>
          <w:color w:val="CC9900"/>
        </w:rPr>
        <w:t>.</w:t>
      </w:r>
      <w:r w:rsidR="00594ACA">
        <w:rPr>
          <w:rFonts w:ascii="Tahoma" w:eastAsia="Tahoma" w:hAnsi="Tahoma" w:cs="Tahoma"/>
          <w:color w:val="CC9900"/>
        </w:rPr>
        <w:t xml:space="preserve"> </w:t>
      </w:r>
      <w:r w:rsidR="00D70FAB" w:rsidRPr="00D70FAB">
        <w:rPr>
          <w:rFonts w:ascii="Tahoma" w:eastAsia="Tahoma" w:hAnsi="Tahoma" w:cs="Tahoma"/>
          <w:color w:val="CC9900"/>
        </w:rPr>
        <w:t xml:space="preserve">Kromě studijní přípravy je důležité věnovat pozornost </w:t>
      </w:r>
      <w:r w:rsidR="00176600">
        <w:rPr>
          <w:rFonts w:ascii="Tahoma" w:eastAsia="Tahoma" w:hAnsi="Tahoma" w:cs="Tahoma"/>
          <w:color w:val="CC9900"/>
        </w:rPr>
        <w:t xml:space="preserve">také </w:t>
      </w:r>
      <w:r w:rsidR="00D70FAB" w:rsidRPr="00D70FAB">
        <w:rPr>
          <w:rFonts w:ascii="Tahoma" w:eastAsia="Tahoma" w:hAnsi="Tahoma" w:cs="Tahoma"/>
          <w:color w:val="CC9900"/>
        </w:rPr>
        <w:t xml:space="preserve">spánkové hygieně a </w:t>
      </w:r>
      <w:r w:rsidR="00EB1529">
        <w:rPr>
          <w:rFonts w:ascii="Tahoma" w:eastAsia="Tahoma" w:hAnsi="Tahoma" w:cs="Tahoma"/>
          <w:color w:val="CC9900"/>
        </w:rPr>
        <w:t xml:space="preserve">postupně si zvykat na </w:t>
      </w:r>
      <w:r w:rsidR="00D70FAB" w:rsidRPr="00D70FAB">
        <w:rPr>
          <w:rFonts w:ascii="Tahoma" w:eastAsia="Tahoma" w:hAnsi="Tahoma" w:cs="Tahoma"/>
          <w:color w:val="CC9900"/>
        </w:rPr>
        <w:t xml:space="preserve">styl výuky a prostředí střední školy, například tím, že </w:t>
      </w:r>
      <w:r w:rsidR="000D5942">
        <w:rPr>
          <w:rFonts w:ascii="Tahoma" w:eastAsia="Tahoma" w:hAnsi="Tahoma" w:cs="Tahoma"/>
          <w:color w:val="CC9900"/>
        </w:rPr>
        <w:t xml:space="preserve">student </w:t>
      </w:r>
      <w:r w:rsidR="00D70FAB" w:rsidRPr="00D70FAB">
        <w:rPr>
          <w:rFonts w:ascii="Tahoma" w:eastAsia="Tahoma" w:hAnsi="Tahoma" w:cs="Tahoma"/>
          <w:color w:val="CC9900"/>
        </w:rPr>
        <w:t>zkouší, kdy a jak se mu nejlépe učí, a nespěchá na sebe</w:t>
      </w:r>
      <w:r w:rsidR="000D5942">
        <w:rPr>
          <w:rFonts w:ascii="Tahoma" w:eastAsia="Tahoma" w:hAnsi="Tahoma" w:cs="Tahoma"/>
          <w:color w:val="CC9900"/>
        </w:rPr>
        <w:t xml:space="preserve">,“ </w:t>
      </w:r>
      <w:r w:rsidR="00594ACA">
        <w:rPr>
          <w:rFonts w:ascii="Tahoma" w:eastAsia="Tahoma" w:hAnsi="Tahoma" w:cs="Tahoma"/>
        </w:rPr>
        <w:t>doplnil ředitel SOŠJ</w:t>
      </w:r>
      <w:r w:rsidR="000D5942" w:rsidRPr="000D5942">
        <w:rPr>
          <w:rFonts w:ascii="Tahoma" w:eastAsia="Tahoma" w:hAnsi="Tahoma" w:cs="Tahoma"/>
        </w:rPr>
        <w:t xml:space="preserve"> Miloslav Janeček</w:t>
      </w:r>
      <w:r w:rsidR="00D70FAB" w:rsidRPr="000D5942">
        <w:rPr>
          <w:rFonts w:ascii="Tahoma" w:eastAsia="Tahoma" w:hAnsi="Tahoma" w:cs="Tahoma"/>
        </w:rPr>
        <w:t>.</w:t>
      </w:r>
    </w:p>
    <w:bookmarkEnd w:id="0"/>
    <w:bookmarkEnd w:id="1"/>
    <w:p w14:paraId="0C4F4970" w14:textId="399D0093" w:rsidR="00E6338F" w:rsidRPr="00E6338F" w:rsidRDefault="00E6338F" w:rsidP="00DB4AD7">
      <w:pPr>
        <w:pBdr>
          <w:top w:val="single" w:sz="4" w:space="1" w:color="auto"/>
        </w:pBdr>
        <w:spacing w:before="240" w:line="200" w:lineRule="exact"/>
        <w:jc w:val="both"/>
        <w:rPr>
          <w:rFonts w:ascii="Tahoma" w:eastAsia="Tahoma" w:hAnsi="Tahoma" w:cs="Tahoma"/>
        </w:rPr>
      </w:pPr>
      <w:r w:rsidRPr="00E6338F">
        <w:rPr>
          <w:rFonts w:ascii="Tahoma" w:eastAsia="Tahoma" w:hAnsi="Tahoma" w:cs="Tahoma"/>
          <w:b/>
        </w:rPr>
        <w:t>KONTAKT PRO MÉDIA:</w:t>
      </w:r>
    </w:p>
    <w:p w14:paraId="58C111F2" w14:textId="77777777" w:rsidR="00E6338F" w:rsidRPr="00E6338F" w:rsidRDefault="00E6338F" w:rsidP="00E6338F">
      <w:pPr>
        <w:spacing w:before="240" w:after="0" w:line="160" w:lineRule="exact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 w:rsidRPr="00E6338F">
        <w:rPr>
          <w:rFonts w:ascii="Tahoma" w:eastAsia="Tahoma" w:hAnsi="Tahoma" w:cs="Tahoma"/>
          <w:b/>
          <w:color w:val="333333"/>
          <w:sz w:val="20"/>
          <w:szCs w:val="20"/>
        </w:rPr>
        <w:t xml:space="preserve">Mgr. Eliška </w:t>
      </w:r>
      <w:proofErr w:type="spellStart"/>
      <w:r w:rsidRPr="00E6338F">
        <w:rPr>
          <w:rFonts w:ascii="Tahoma" w:eastAsia="Tahoma" w:hAnsi="Tahoma" w:cs="Tahoma"/>
          <w:b/>
          <w:color w:val="333333"/>
          <w:sz w:val="20"/>
          <w:szCs w:val="20"/>
        </w:rPr>
        <w:t>Crkovská</w:t>
      </w:r>
      <w:r w:rsidRPr="00E6338F">
        <w:rPr>
          <w:rFonts w:ascii="Tahoma" w:eastAsia="Tahoma" w:hAnsi="Tahoma" w:cs="Tahoma"/>
          <w:b/>
          <w:color w:val="CC9900"/>
          <w:sz w:val="20"/>
          <w:szCs w:val="20"/>
        </w:rPr>
        <w:t>_mediální</w:t>
      </w:r>
      <w:proofErr w:type="spellEnd"/>
      <w:r w:rsidRPr="00E6338F">
        <w:rPr>
          <w:rFonts w:ascii="Tahoma" w:eastAsia="Tahoma" w:hAnsi="Tahoma" w:cs="Tahoma"/>
          <w:b/>
          <w:color w:val="CC9900"/>
          <w:sz w:val="20"/>
          <w:szCs w:val="20"/>
        </w:rPr>
        <w:t xml:space="preserve"> konzultant</w:t>
      </w:r>
    </w:p>
    <w:p w14:paraId="01DA5CF7" w14:textId="77777777" w:rsidR="00E6338F" w:rsidRPr="00E6338F" w:rsidRDefault="00E6338F" w:rsidP="00E6338F">
      <w:pPr>
        <w:spacing w:before="240" w:after="0" w:line="160" w:lineRule="exact"/>
        <w:jc w:val="both"/>
        <w:rPr>
          <w:rFonts w:ascii="Tahoma" w:eastAsia="Tahoma" w:hAnsi="Tahoma" w:cs="Tahoma"/>
          <w:b/>
          <w:sz w:val="20"/>
          <w:szCs w:val="20"/>
        </w:rPr>
      </w:pPr>
      <w:r w:rsidRPr="00E6338F">
        <w:rPr>
          <w:rFonts w:ascii="Tahoma" w:eastAsia="Tahoma" w:hAnsi="Tahoma" w:cs="Tahoma"/>
          <w:b/>
          <w:noProof/>
          <w:sz w:val="20"/>
          <w:szCs w:val="20"/>
          <w:lang w:val="de-LI" w:eastAsia="de-LI"/>
        </w:rPr>
        <w:drawing>
          <wp:inline distT="0" distB="0" distL="0" distR="0" wp14:anchorId="2B3F3ED8" wp14:editId="345AB1A5">
            <wp:extent cx="833620" cy="132741"/>
            <wp:effectExtent l="0" t="0" r="0" b="0"/>
            <wp:docPr id="179816076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2D205C" w14:textId="77777777" w:rsidR="00E6338F" w:rsidRPr="00E6338F" w:rsidRDefault="00E6338F" w:rsidP="00E6338F">
      <w:pPr>
        <w:pBdr>
          <w:bottom w:val="single" w:sz="4" w:space="1" w:color="000000"/>
        </w:pBdr>
        <w:spacing w:before="240" w:line="160" w:lineRule="exact"/>
        <w:jc w:val="both"/>
        <w:rPr>
          <w:rFonts w:ascii="Tahoma" w:eastAsia="Tahoma" w:hAnsi="Tahoma" w:cs="Tahoma"/>
          <w:b/>
          <w:color w:val="0000FF"/>
          <w:sz w:val="20"/>
          <w:szCs w:val="20"/>
          <w:u w:val="single"/>
        </w:rPr>
      </w:pPr>
      <w:r w:rsidRPr="00E6338F">
        <w:rPr>
          <w:rFonts w:ascii="Tahoma" w:eastAsia="Tahoma" w:hAnsi="Tahoma" w:cs="Tahoma"/>
          <w:b/>
          <w:sz w:val="20"/>
          <w:szCs w:val="20"/>
        </w:rPr>
        <w:t xml:space="preserve">+420 605 218 549, </w:t>
      </w:r>
      <w:hyperlink r:id="rId8">
        <w:r w:rsidRPr="00E6338F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eliska@pearmedia.cz</w:t>
        </w:r>
      </w:hyperlink>
    </w:p>
    <w:p w14:paraId="420CB389" w14:textId="409B34CF" w:rsidR="00151781" w:rsidRPr="00E6338F" w:rsidRDefault="008C5498">
      <w:pPr>
        <w:jc w:val="both"/>
        <w:rPr>
          <w:rFonts w:ascii="Tahoma" w:eastAsia="Tahoma" w:hAnsi="Tahoma" w:cs="Tahoma"/>
          <w:b/>
          <w:sz w:val="18"/>
          <w:szCs w:val="18"/>
        </w:rPr>
      </w:pPr>
      <w:r w:rsidRPr="00E6338F">
        <w:rPr>
          <w:rFonts w:ascii="Tahoma" w:eastAsia="Tahoma" w:hAnsi="Tahoma" w:cs="Tahoma"/>
          <w:b/>
          <w:sz w:val="18"/>
          <w:szCs w:val="18"/>
        </w:rPr>
        <w:t xml:space="preserve">STŘEDNÍ ODBORNÁ ŠKOLA JAROV, </w:t>
      </w:r>
      <w:hyperlink r:id="rId9">
        <w:r w:rsidR="00151781" w:rsidRPr="00E6338F">
          <w:rPr>
            <w:rFonts w:ascii="Tahoma" w:hAnsi="Tahoma" w:cs="Tahoma"/>
            <w:b/>
            <w:color w:val="0000FF"/>
            <w:sz w:val="18"/>
            <w:szCs w:val="18"/>
            <w:u w:val="single"/>
          </w:rPr>
          <w:t>www.skolajarov.cz</w:t>
        </w:r>
      </w:hyperlink>
    </w:p>
    <w:p w14:paraId="7C505C9E" w14:textId="77777777" w:rsidR="00151781" w:rsidRPr="00E6338F" w:rsidRDefault="008C5498">
      <w:pPr>
        <w:jc w:val="both"/>
        <w:rPr>
          <w:rFonts w:ascii="Tahoma" w:eastAsia="Tahoma" w:hAnsi="Tahoma" w:cs="Tahoma"/>
          <w:color w:val="000000"/>
          <w:sz w:val="16"/>
          <w:szCs w:val="16"/>
        </w:rPr>
      </w:pPr>
      <w:r w:rsidRPr="00E6338F">
        <w:rPr>
          <w:rFonts w:ascii="Tahoma" w:eastAsia="Tahoma" w:hAnsi="Tahoma" w:cs="Tahoma"/>
          <w:color w:val="000000"/>
          <w:sz w:val="16"/>
          <w:szCs w:val="16"/>
        </w:rPr>
        <w:t>Střední odborná škola Jarov spojuje hned několik různorodých zaměření – stavební, dřevařské, zahradnické a sportovní. Nabízí vzdělávání ve čtyřletých studijních a tříletých učebních oborech. Studijní obory jsou zakončeny maturitou, učební obory výučním listem. Na tříleté učební obory se dá navázat v rámci dvouletého denního nástavbového studia zakončeného maturitou. Škola zároveň zajišťuje výuku v oborech určených absolventům speciálních základních škol nebo žákům se specifickými vzdělávacími potřebami. Učební obory: instalatér, kamnář, klempíř, kominík, malíř, pokrývač, podlahář, sklenář, strojírenské práce, tesař, truhlář, zahradník, prodavač květin, zámečník, zedník. Maturitní obory: dřevostavby, management ve sportu, management ve stavebnictví, stavební obnova, technická zařízení budov, zahradnictví.</w:t>
      </w:r>
    </w:p>
    <w:p w14:paraId="0958A90A" w14:textId="77777777" w:rsidR="003D3316" w:rsidRPr="00E6338F" w:rsidRDefault="003D3316" w:rsidP="003D3316">
      <w:pPr>
        <w:jc w:val="both"/>
        <w:rPr>
          <w:rFonts w:ascii="Tahoma" w:eastAsia="Tahoma" w:hAnsi="Tahoma" w:cs="Tahoma"/>
          <w:b/>
          <w:sz w:val="18"/>
          <w:szCs w:val="18"/>
        </w:rPr>
      </w:pPr>
      <w:r w:rsidRPr="00E6338F">
        <w:rPr>
          <w:rFonts w:ascii="Tahoma" w:eastAsia="Tahoma" w:hAnsi="Tahoma" w:cs="Tahoma"/>
          <w:b/>
          <w:sz w:val="18"/>
          <w:szCs w:val="18"/>
        </w:rPr>
        <w:t xml:space="preserve">SOUKROMÁ STŘEDNÍ ŠKOLA VÝPOČETNÍ TECHNIKY, </w:t>
      </w:r>
      <w:hyperlink r:id="rId10">
        <w:r w:rsidRPr="00E633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www.sssvt.cz</w:t>
        </w:r>
      </w:hyperlink>
    </w:p>
    <w:p w14:paraId="29599FE7" w14:textId="77777777" w:rsidR="003D3316" w:rsidRPr="00E6338F" w:rsidRDefault="003D3316" w:rsidP="003D3316">
      <w:pPr>
        <w:jc w:val="both"/>
        <w:rPr>
          <w:rFonts w:ascii="Tahoma" w:eastAsia="Tahoma" w:hAnsi="Tahoma" w:cs="Tahoma"/>
          <w:sz w:val="16"/>
          <w:szCs w:val="16"/>
        </w:rPr>
      </w:pPr>
      <w:r w:rsidRPr="00E6338F">
        <w:rPr>
          <w:rFonts w:ascii="Tahoma" w:eastAsia="Tahoma" w:hAnsi="Tahoma" w:cs="Tahoma"/>
          <w:sz w:val="16"/>
          <w:szCs w:val="16"/>
        </w:rPr>
        <w:t>Soukromá střední škola výpočetní techniky (SSŠVT) se od svého založení v roce 1994 věnuje tvorbě a výuce maturitních oborů z odvětví informačních technologií. V současné době škola nabízí tři studijní specializace: grafické systémy a tvorbu webových stránek, správu počítačových sítí, programování a databázové systémy. Důraz na praktickou výuku podtrhuje moderním vybavením a vysokým podílem fundovaných profesionálů v řadách učitelů. SSŠVT je členem Sdružení soukromých škol ČMS. Každý rok pořádá soutěž pro žáky základních škol IT-SLOT.</w:t>
      </w:r>
    </w:p>
    <w:p w14:paraId="3619C7F0" w14:textId="77777777" w:rsidR="003D3316" w:rsidRPr="00E6338F" w:rsidRDefault="003D3316">
      <w:pPr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14:paraId="31FE0F09" w14:textId="77777777" w:rsidR="00151781" w:rsidRDefault="00151781"/>
    <w:p w14:paraId="0E60C5F3" w14:textId="77777777" w:rsidR="00151781" w:rsidRDefault="00151781"/>
    <w:sectPr w:rsidR="0015178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110F5" w14:textId="77777777" w:rsidR="00651D57" w:rsidRDefault="00651D57">
      <w:pPr>
        <w:spacing w:after="0" w:line="240" w:lineRule="auto"/>
      </w:pPr>
      <w:r>
        <w:separator/>
      </w:r>
    </w:p>
  </w:endnote>
  <w:endnote w:type="continuationSeparator" w:id="0">
    <w:p w14:paraId="2566316B" w14:textId="77777777" w:rsidR="00651D57" w:rsidRDefault="00651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168DE" w14:textId="77777777" w:rsidR="00151781" w:rsidRDefault="008C549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val="de-LI" w:eastAsia="de-LI"/>
      </w:rPr>
      <w:drawing>
        <wp:anchor distT="0" distB="0" distL="0" distR="0" simplePos="0" relativeHeight="251659264" behindDoc="1" locked="0" layoutInCell="1" hidden="0" allowOverlap="1" wp14:anchorId="357969AD" wp14:editId="0DD7D0DE">
          <wp:simplePos x="0" y="0"/>
          <wp:positionH relativeFrom="column">
            <wp:posOffset>-880743</wp:posOffset>
          </wp:positionH>
          <wp:positionV relativeFrom="paragraph">
            <wp:posOffset>0</wp:posOffset>
          </wp:positionV>
          <wp:extent cx="7548880" cy="3810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60396"/>
                  <a:stretch>
                    <a:fillRect/>
                  </a:stretch>
                </pic:blipFill>
                <pic:spPr>
                  <a:xfrm>
                    <a:off x="0" y="0"/>
                    <a:ext cx="754888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6F0E391" w14:textId="77777777" w:rsidR="00151781" w:rsidRDefault="001517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AE329" w14:textId="77777777" w:rsidR="00651D57" w:rsidRDefault="00651D57">
      <w:pPr>
        <w:spacing w:after="0" w:line="240" w:lineRule="auto"/>
      </w:pPr>
      <w:r>
        <w:separator/>
      </w:r>
    </w:p>
  </w:footnote>
  <w:footnote w:type="continuationSeparator" w:id="0">
    <w:p w14:paraId="022ECCBB" w14:textId="77777777" w:rsidR="00651D57" w:rsidRDefault="00651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A694" w14:textId="01BEA1AC" w:rsidR="00151781" w:rsidRDefault="001A7E8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noProof/>
        <w:lang w:val="de-LI" w:eastAsia="de-LI"/>
      </w:rPr>
      <w:drawing>
        <wp:anchor distT="0" distB="0" distL="114300" distR="114300" simplePos="0" relativeHeight="251658240" behindDoc="0" locked="0" layoutInCell="1" hidden="0" allowOverlap="1" wp14:anchorId="215A2C23" wp14:editId="6B28A6C4">
          <wp:simplePos x="0" y="0"/>
          <wp:positionH relativeFrom="column">
            <wp:posOffset>46355</wp:posOffset>
          </wp:positionH>
          <wp:positionV relativeFrom="paragraph">
            <wp:posOffset>71120</wp:posOffset>
          </wp:positionV>
          <wp:extent cx="1063625" cy="990600"/>
          <wp:effectExtent l="0" t="0" r="3175" b="0"/>
          <wp:wrapSquare wrapText="bothSides" distT="0" distB="0" distL="114300" distR="114300"/>
          <wp:docPr id="3" name="image3.png" descr="C:\Users\Eli\AppData\Local\Microsoft\Windows\Temporary Internet Files\Content.Word\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Eli\AppData\Local\Microsoft\Windows\Temporary Internet Files\Content.Word\LOG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3625" cy="990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CB633E" w14:textId="094CE5A8" w:rsidR="00151781" w:rsidRDefault="001A7E8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noProof/>
        <w:lang w:val="de-LI" w:eastAsia="de-LI"/>
      </w:rPr>
      <w:drawing>
        <wp:anchor distT="0" distB="0" distL="114300" distR="114300" simplePos="0" relativeHeight="251661312" behindDoc="1" locked="0" layoutInCell="1" hidden="0" allowOverlap="1" wp14:anchorId="32097557" wp14:editId="453035D8">
          <wp:simplePos x="0" y="0"/>
          <wp:positionH relativeFrom="column">
            <wp:posOffset>1303655</wp:posOffset>
          </wp:positionH>
          <wp:positionV relativeFrom="paragraph">
            <wp:posOffset>8255</wp:posOffset>
          </wp:positionV>
          <wp:extent cx="2241550" cy="590550"/>
          <wp:effectExtent l="0" t="0" r="6350" b="0"/>
          <wp:wrapTight wrapText="bothSides">
            <wp:wrapPolygon edited="0">
              <wp:start x="0" y="0"/>
              <wp:lineTo x="0" y="20903"/>
              <wp:lineTo x="21478" y="20903"/>
              <wp:lineTo x="21478" y="0"/>
              <wp:lineTo x="0" y="0"/>
            </wp:wrapPolygon>
          </wp:wrapTight>
          <wp:docPr id="680580437" name="image1.png" descr="C:\Users\Eli\Documents\FIRMA, pear_media\KLIENTI\SSŠVT\foto + logo\logo_sssvt_barv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Eli\Documents\FIRMA, pear_media\KLIENTI\SSŠVT\foto + logo\logo_sssvt_barva.png"/>
                  <pic:cNvPicPr preferRelativeResize="0"/>
                </pic:nvPicPr>
                <pic:blipFill>
                  <a:blip r:embed="rId2"/>
                  <a:srcRect l="9646" t="27129" r="10930" b="29256"/>
                  <a:stretch>
                    <a:fillRect/>
                  </a:stretch>
                </pic:blipFill>
                <pic:spPr>
                  <a:xfrm>
                    <a:off x="0" y="0"/>
                    <a:ext cx="2241550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090488" w14:textId="658E709D" w:rsidR="00151781" w:rsidRDefault="003D3316" w:rsidP="003D33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ab/>
    </w:r>
    <w:r w:rsidR="008C5498">
      <w:rPr>
        <w:b/>
        <w:color w:val="000000"/>
        <w:sz w:val="36"/>
        <w:szCs w:val="36"/>
      </w:rPr>
      <w:t>TISKOVÁ ZPRÁVA</w:t>
    </w:r>
  </w:p>
  <w:p w14:paraId="7993BDC7" w14:textId="77777777" w:rsidR="00323FBE" w:rsidRDefault="00323FBE" w:rsidP="003D33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36"/>
        <w:szCs w:val="36"/>
      </w:rPr>
    </w:pPr>
  </w:p>
  <w:p w14:paraId="187A3CA2" w14:textId="77777777" w:rsidR="00151781" w:rsidRDefault="001517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70E32"/>
    <w:multiLevelType w:val="multilevel"/>
    <w:tmpl w:val="B00C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0572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781"/>
    <w:rsid w:val="00000417"/>
    <w:rsid w:val="00012C64"/>
    <w:rsid w:val="000227DD"/>
    <w:rsid w:val="00044202"/>
    <w:rsid w:val="000517E7"/>
    <w:rsid w:val="00052D3D"/>
    <w:rsid w:val="00055A12"/>
    <w:rsid w:val="00056EBA"/>
    <w:rsid w:val="00080C3E"/>
    <w:rsid w:val="00082ECC"/>
    <w:rsid w:val="00084DD7"/>
    <w:rsid w:val="000B493F"/>
    <w:rsid w:val="000B7A4D"/>
    <w:rsid w:val="000C022C"/>
    <w:rsid w:val="000D4C5F"/>
    <w:rsid w:val="000D5942"/>
    <w:rsid w:val="000E1F01"/>
    <w:rsid w:val="000E5098"/>
    <w:rsid w:val="00101B06"/>
    <w:rsid w:val="00105925"/>
    <w:rsid w:val="001073A2"/>
    <w:rsid w:val="00111849"/>
    <w:rsid w:val="0011497B"/>
    <w:rsid w:val="00151781"/>
    <w:rsid w:val="00152AD6"/>
    <w:rsid w:val="00171216"/>
    <w:rsid w:val="00176600"/>
    <w:rsid w:val="00180D2C"/>
    <w:rsid w:val="00183C49"/>
    <w:rsid w:val="001A2991"/>
    <w:rsid w:val="001A7E84"/>
    <w:rsid w:val="001B406A"/>
    <w:rsid w:val="001B44BE"/>
    <w:rsid w:val="001B4DFF"/>
    <w:rsid w:val="001F2CA0"/>
    <w:rsid w:val="001F3B5A"/>
    <w:rsid w:val="00203633"/>
    <w:rsid w:val="00206C69"/>
    <w:rsid w:val="002266CC"/>
    <w:rsid w:val="00233131"/>
    <w:rsid w:val="00246F3A"/>
    <w:rsid w:val="00277132"/>
    <w:rsid w:val="00294548"/>
    <w:rsid w:val="002B6C58"/>
    <w:rsid w:val="002C7485"/>
    <w:rsid w:val="002D461C"/>
    <w:rsid w:val="002E2F3F"/>
    <w:rsid w:val="002E407B"/>
    <w:rsid w:val="002E7361"/>
    <w:rsid w:val="00306669"/>
    <w:rsid w:val="00323FBE"/>
    <w:rsid w:val="0034518D"/>
    <w:rsid w:val="00351FA7"/>
    <w:rsid w:val="00367754"/>
    <w:rsid w:val="00390124"/>
    <w:rsid w:val="00390454"/>
    <w:rsid w:val="003B1476"/>
    <w:rsid w:val="003C32F1"/>
    <w:rsid w:val="003D3316"/>
    <w:rsid w:val="00403725"/>
    <w:rsid w:val="00406A00"/>
    <w:rsid w:val="00434A37"/>
    <w:rsid w:val="0044470F"/>
    <w:rsid w:val="004467A2"/>
    <w:rsid w:val="00465E86"/>
    <w:rsid w:val="00466EED"/>
    <w:rsid w:val="004711FB"/>
    <w:rsid w:val="004748EE"/>
    <w:rsid w:val="0048182E"/>
    <w:rsid w:val="004B589C"/>
    <w:rsid w:val="004D4B99"/>
    <w:rsid w:val="004E0E4B"/>
    <w:rsid w:val="004E6BAD"/>
    <w:rsid w:val="004F3FBE"/>
    <w:rsid w:val="00520D71"/>
    <w:rsid w:val="005223AD"/>
    <w:rsid w:val="00532F20"/>
    <w:rsid w:val="00552E2B"/>
    <w:rsid w:val="00555DF3"/>
    <w:rsid w:val="00557603"/>
    <w:rsid w:val="00561C34"/>
    <w:rsid w:val="0057565D"/>
    <w:rsid w:val="00594ACA"/>
    <w:rsid w:val="005A157F"/>
    <w:rsid w:val="005B3EFA"/>
    <w:rsid w:val="005C49C3"/>
    <w:rsid w:val="005E6E76"/>
    <w:rsid w:val="00613852"/>
    <w:rsid w:val="0063074C"/>
    <w:rsid w:val="00644B77"/>
    <w:rsid w:val="00651D57"/>
    <w:rsid w:val="00663B2E"/>
    <w:rsid w:val="006A0060"/>
    <w:rsid w:val="006C0A2F"/>
    <w:rsid w:val="006C2726"/>
    <w:rsid w:val="006C7A22"/>
    <w:rsid w:val="006E672B"/>
    <w:rsid w:val="006F1312"/>
    <w:rsid w:val="006F27BE"/>
    <w:rsid w:val="00724A55"/>
    <w:rsid w:val="00736545"/>
    <w:rsid w:val="007708DD"/>
    <w:rsid w:val="00770EC6"/>
    <w:rsid w:val="007748A4"/>
    <w:rsid w:val="00783A37"/>
    <w:rsid w:val="00793D34"/>
    <w:rsid w:val="007C2135"/>
    <w:rsid w:val="007C3084"/>
    <w:rsid w:val="007C4E7E"/>
    <w:rsid w:val="007D25F3"/>
    <w:rsid w:val="007D3314"/>
    <w:rsid w:val="00814011"/>
    <w:rsid w:val="0083743A"/>
    <w:rsid w:val="008411B9"/>
    <w:rsid w:val="00865644"/>
    <w:rsid w:val="00872BB5"/>
    <w:rsid w:val="00893990"/>
    <w:rsid w:val="00895840"/>
    <w:rsid w:val="00897F2A"/>
    <w:rsid w:val="008A178C"/>
    <w:rsid w:val="008C1100"/>
    <w:rsid w:val="008C5498"/>
    <w:rsid w:val="008C5CDB"/>
    <w:rsid w:val="008D3652"/>
    <w:rsid w:val="008E673E"/>
    <w:rsid w:val="008F5857"/>
    <w:rsid w:val="00902E22"/>
    <w:rsid w:val="009073C5"/>
    <w:rsid w:val="00910AB8"/>
    <w:rsid w:val="009518AD"/>
    <w:rsid w:val="00964986"/>
    <w:rsid w:val="00977CBA"/>
    <w:rsid w:val="00981A6C"/>
    <w:rsid w:val="00981D8D"/>
    <w:rsid w:val="00985210"/>
    <w:rsid w:val="00990471"/>
    <w:rsid w:val="0099529C"/>
    <w:rsid w:val="009B6E95"/>
    <w:rsid w:val="009C71B4"/>
    <w:rsid w:val="009C7F8E"/>
    <w:rsid w:val="009F3079"/>
    <w:rsid w:val="009F383F"/>
    <w:rsid w:val="00A26F5C"/>
    <w:rsid w:val="00A2717A"/>
    <w:rsid w:val="00A30952"/>
    <w:rsid w:val="00A3183F"/>
    <w:rsid w:val="00A65244"/>
    <w:rsid w:val="00A876DF"/>
    <w:rsid w:val="00A96E18"/>
    <w:rsid w:val="00AB2124"/>
    <w:rsid w:val="00AB4536"/>
    <w:rsid w:val="00AC5C86"/>
    <w:rsid w:val="00AD20D0"/>
    <w:rsid w:val="00B04AAE"/>
    <w:rsid w:val="00B16B9E"/>
    <w:rsid w:val="00B317DD"/>
    <w:rsid w:val="00BE0F6C"/>
    <w:rsid w:val="00BE7B99"/>
    <w:rsid w:val="00BE7E20"/>
    <w:rsid w:val="00C17042"/>
    <w:rsid w:val="00C259EE"/>
    <w:rsid w:val="00C313DF"/>
    <w:rsid w:val="00C317EF"/>
    <w:rsid w:val="00C32DBD"/>
    <w:rsid w:val="00C42728"/>
    <w:rsid w:val="00C62408"/>
    <w:rsid w:val="00C6336C"/>
    <w:rsid w:val="00C721AD"/>
    <w:rsid w:val="00C73519"/>
    <w:rsid w:val="00C83ACD"/>
    <w:rsid w:val="00C85FCB"/>
    <w:rsid w:val="00C92D03"/>
    <w:rsid w:val="00C93C35"/>
    <w:rsid w:val="00CF77A6"/>
    <w:rsid w:val="00D01B0A"/>
    <w:rsid w:val="00D057F6"/>
    <w:rsid w:val="00D106A4"/>
    <w:rsid w:val="00D21F61"/>
    <w:rsid w:val="00D36C9F"/>
    <w:rsid w:val="00D70FAB"/>
    <w:rsid w:val="00D74F8D"/>
    <w:rsid w:val="00D87E4A"/>
    <w:rsid w:val="00DB4AD7"/>
    <w:rsid w:val="00DB6AFF"/>
    <w:rsid w:val="00DB790E"/>
    <w:rsid w:val="00DD49D3"/>
    <w:rsid w:val="00DE36D4"/>
    <w:rsid w:val="00E235A4"/>
    <w:rsid w:val="00E444C6"/>
    <w:rsid w:val="00E53EA1"/>
    <w:rsid w:val="00E6338F"/>
    <w:rsid w:val="00E77314"/>
    <w:rsid w:val="00EA2448"/>
    <w:rsid w:val="00EB1529"/>
    <w:rsid w:val="00EC4DDD"/>
    <w:rsid w:val="00ED684D"/>
    <w:rsid w:val="00EE4DC7"/>
    <w:rsid w:val="00EF5070"/>
    <w:rsid w:val="00F05093"/>
    <w:rsid w:val="00F26363"/>
    <w:rsid w:val="00F4464F"/>
    <w:rsid w:val="00F7098B"/>
    <w:rsid w:val="00F96CB5"/>
    <w:rsid w:val="00FA4E14"/>
    <w:rsid w:val="00FE4D1E"/>
    <w:rsid w:val="00FF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57535"/>
  <w15:docId w15:val="{9FB56936-A17A-499D-AA30-4D43AA06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5B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3EFA"/>
  </w:style>
  <w:style w:type="paragraph" w:styleId="Zpat">
    <w:name w:val="footer"/>
    <w:basedOn w:val="Normln"/>
    <w:link w:val="ZpatChar"/>
    <w:uiPriority w:val="99"/>
    <w:unhideWhenUsed/>
    <w:rsid w:val="005B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3EFA"/>
  </w:style>
  <w:style w:type="paragraph" w:styleId="Revize">
    <w:name w:val="Revision"/>
    <w:hidden/>
    <w:uiPriority w:val="99"/>
    <w:semiHidden/>
    <w:rsid w:val="0063074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6307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074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074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07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07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0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ka@pearmedi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ssvt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ajarov.cz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eliska</cp:lastModifiedBy>
  <cp:revision>2</cp:revision>
  <cp:lastPrinted>2025-04-01T15:48:00Z</cp:lastPrinted>
  <dcterms:created xsi:type="dcterms:W3CDTF">2025-12-09T20:39:00Z</dcterms:created>
  <dcterms:modified xsi:type="dcterms:W3CDTF">2025-12-09T20:39:00Z</dcterms:modified>
</cp:coreProperties>
</file>