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F52" w:rsidRPr="00C45715" w:rsidRDefault="00076F52" w:rsidP="00076F52">
      <w:pPr>
        <w:jc w:val="center"/>
        <w:rPr>
          <w:rFonts w:ascii="Tahoma" w:hAnsi="Tahoma" w:cs="Tahoma"/>
          <w:b/>
          <w:sz w:val="44"/>
          <w:szCs w:val="44"/>
        </w:rPr>
      </w:pPr>
      <w:r w:rsidRPr="00C45715">
        <w:rPr>
          <w:rFonts w:ascii="Tahoma" w:hAnsi="Tahoma" w:cs="Tahoma"/>
          <w:b/>
          <w:sz w:val="44"/>
          <w:szCs w:val="44"/>
        </w:rPr>
        <w:t>Přihlášky na SŠ: „</w:t>
      </w:r>
      <w:r>
        <w:rPr>
          <w:rFonts w:ascii="Tahoma" w:hAnsi="Tahoma" w:cs="Tahoma"/>
          <w:b/>
          <w:sz w:val="44"/>
          <w:szCs w:val="44"/>
        </w:rPr>
        <w:t>U</w:t>
      </w:r>
      <w:r w:rsidRPr="00C45715">
        <w:rPr>
          <w:rFonts w:ascii="Tahoma" w:hAnsi="Tahoma" w:cs="Tahoma"/>
          <w:b/>
          <w:sz w:val="44"/>
          <w:szCs w:val="44"/>
        </w:rPr>
        <w:t>čňák“ už není jistota. Pro budoucí středoškoláky je málo míst</w:t>
      </w:r>
    </w:p>
    <w:p w:rsidR="00076F52" w:rsidRDefault="00076F52" w:rsidP="00076F52">
      <w:pPr>
        <w:jc w:val="both"/>
        <w:rPr>
          <w:rFonts w:ascii="Tahoma" w:hAnsi="Tahoma" w:cs="Tahoma"/>
          <w:b/>
          <w:bCs/>
          <w:sz w:val="21"/>
          <w:szCs w:val="21"/>
        </w:rPr>
      </w:pPr>
      <w:r w:rsidRPr="00B41708">
        <w:rPr>
          <w:rFonts w:ascii="Tahoma" w:hAnsi="Tahoma" w:cs="Tahoma"/>
          <w:b/>
          <w:sz w:val="21"/>
          <w:szCs w:val="21"/>
        </w:rPr>
        <w:t xml:space="preserve">PRAHA, </w:t>
      </w:r>
      <w:r>
        <w:rPr>
          <w:rFonts w:ascii="Tahoma" w:hAnsi="Tahoma" w:cs="Tahoma"/>
          <w:b/>
          <w:sz w:val="21"/>
          <w:szCs w:val="21"/>
        </w:rPr>
        <w:t>9</w:t>
      </w:r>
      <w:r w:rsidRPr="00B41708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 xml:space="preserve">ÚNORA </w:t>
      </w:r>
      <w:r w:rsidRPr="00B41708">
        <w:rPr>
          <w:rFonts w:ascii="Tahoma" w:hAnsi="Tahoma" w:cs="Tahoma"/>
          <w:b/>
          <w:sz w:val="21"/>
          <w:szCs w:val="21"/>
        </w:rPr>
        <w:t>2023 –</w:t>
      </w:r>
      <w:r>
        <w:rPr>
          <w:rFonts w:ascii="Tahoma" w:hAnsi="Tahoma" w:cs="Tahoma"/>
          <w:b/>
          <w:sz w:val="21"/>
          <w:szCs w:val="21"/>
        </w:rPr>
        <w:t xml:space="preserve"> Základní školy letos opustí o 11 tisíc deváťáků víc než v loňském roce. </w:t>
      </w:r>
      <w:r>
        <w:rPr>
          <w:rFonts w:ascii="Tahoma" w:hAnsi="Tahoma" w:cs="Tahoma"/>
          <w:b/>
          <w:bCs/>
          <w:sz w:val="21"/>
          <w:szCs w:val="21"/>
        </w:rPr>
        <w:t xml:space="preserve">Na některé z nich </w:t>
      </w:r>
      <w:r w:rsidRPr="00C521CE">
        <w:rPr>
          <w:rFonts w:ascii="Tahoma" w:hAnsi="Tahoma" w:cs="Tahoma"/>
          <w:b/>
          <w:bCs/>
          <w:sz w:val="21"/>
          <w:szCs w:val="21"/>
        </w:rPr>
        <w:t xml:space="preserve">čeká u přijímacích zkoušek zklamání. Kvůli silnému ročníku se totiž řada z nich na </w:t>
      </w:r>
      <w:r>
        <w:rPr>
          <w:rFonts w:ascii="Tahoma" w:hAnsi="Tahoma" w:cs="Tahoma"/>
          <w:b/>
          <w:bCs/>
          <w:sz w:val="21"/>
          <w:szCs w:val="21"/>
        </w:rPr>
        <w:t xml:space="preserve">vysněnou </w:t>
      </w:r>
      <w:r w:rsidRPr="00C521CE">
        <w:rPr>
          <w:rFonts w:ascii="Tahoma" w:hAnsi="Tahoma" w:cs="Tahoma"/>
          <w:b/>
          <w:bCs/>
          <w:sz w:val="21"/>
          <w:szCs w:val="21"/>
        </w:rPr>
        <w:t>střední škol</w:t>
      </w:r>
      <w:r>
        <w:rPr>
          <w:rFonts w:ascii="Tahoma" w:hAnsi="Tahoma" w:cs="Tahoma"/>
          <w:b/>
          <w:bCs/>
          <w:sz w:val="21"/>
          <w:szCs w:val="21"/>
        </w:rPr>
        <w:t>u</w:t>
      </w:r>
      <w:r w:rsidRPr="00C521CE">
        <w:rPr>
          <w:rFonts w:ascii="Tahoma" w:hAnsi="Tahoma" w:cs="Tahoma"/>
          <w:b/>
          <w:bCs/>
          <w:sz w:val="21"/>
          <w:szCs w:val="21"/>
        </w:rPr>
        <w:t xml:space="preserve"> nedostane</w:t>
      </w:r>
      <w:r>
        <w:rPr>
          <w:rFonts w:ascii="Tahoma" w:hAnsi="Tahoma" w:cs="Tahoma"/>
          <w:b/>
          <w:bCs/>
          <w:sz w:val="21"/>
          <w:szCs w:val="21"/>
        </w:rPr>
        <w:t>. Jistotou už není ani výběr střední odborné školy. I ty hlásí naplněné kapacity.</w:t>
      </w:r>
    </w:p>
    <w:p w:rsidR="00076F52" w:rsidRPr="00B41708" w:rsidRDefault="00076F52" w:rsidP="00076F52">
      <w:pPr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Zájem o studium řemesla meziročně roste. V letošním roce očekávají ředitelé středních odborných škol enormní počet přihlášek. Vedle zvyšujícího se zájmu o studium řemeslného oboru na tom má podíl nástup silných ročníků na střední školy. Ne všichni zájemci se na školu proto dostanou.</w:t>
      </w:r>
      <w:r w:rsidRPr="00B41708">
        <w:rPr>
          <w:rFonts w:ascii="Tahoma" w:hAnsi="Tahoma" w:cs="Tahoma"/>
          <w:bCs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C45715">
        <w:rPr>
          <w:rFonts w:ascii="Tahoma" w:hAnsi="Tahoma" w:cs="Tahoma"/>
          <w:bCs/>
          <w:noProof/>
          <w:color w:val="CC9900"/>
          <w:sz w:val="21"/>
          <w:szCs w:val="21"/>
        </w:rPr>
        <w:t>Očekáváme velký zájem, ještě větší než v roce loňském. Už vloni jsme zaplnili všechny u nás vyučované maturitní i učební obory v první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m</w:t>
      </w:r>
      <w:r w:rsidRPr="00C4571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kole přijímacího řízení. Naše škola má pro každý obor stanovenou kapacitu zvlášť, celkem u nás každoročně studuje více než 1 400 žáků a více se jich k nám opravdu nevejde. V loňském roce jsme museli přibližně 300 uchazečů o studium na naší škole odmítnout.  Zcela jistě nebudeme moci všechny zájemce o studium přijmout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ani letos.</w:t>
      </w:r>
      <w:r w:rsidRPr="00C45715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Odmítnutých bude r</w:t>
      </w:r>
      <w:r w:rsidRPr="00C45715">
        <w:rPr>
          <w:rFonts w:ascii="Tahoma" w:hAnsi="Tahoma" w:cs="Tahoma"/>
          <w:bCs/>
          <w:noProof/>
          <w:color w:val="CC9900"/>
          <w:sz w:val="21"/>
          <w:szCs w:val="21"/>
        </w:rPr>
        <w:t>ozhodně více než v loňském roce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>řekl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sz w:val="21"/>
          <w:szCs w:val="21"/>
        </w:rPr>
        <w:t>Miloslav Janeček, ředitel Střední odborné školy Jarov (SOŠJ).</w:t>
      </w:r>
    </w:p>
    <w:p w:rsidR="00076F52" w:rsidRPr="00B41708" w:rsidRDefault="00076F52" w:rsidP="00076F52">
      <w:pPr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>Zájem o řemeslo mají uchazeči napříč obory. Mezi prvními se zaplní obor truhlář</w:t>
      </w:r>
      <w:r w:rsidRPr="00B41708">
        <w:rPr>
          <w:rFonts w:ascii="Tahoma" w:hAnsi="Tahoma" w:cs="Tahoma"/>
          <w:bCs/>
          <w:sz w:val="21"/>
          <w:szCs w:val="21"/>
        </w:rPr>
        <w:t xml:space="preserve">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C45715">
        <w:rPr>
          <w:rFonts w:ascii="Tahoma" w:hAnsi="Tahoma" w:cs="Tahoma"/>
          <w:bCs/>
          <w:noProof/>
          <w:color w:val="CC9900"/>
          <w:sz w:val="21"/>
          <w:szCs w:val="21"/>
        </w:rPr>
        <w:t>Z učebních oborů je u nás největší zájem už tradičně o obory truhlář a instalatér. V posledních letech ale sledujeme zvyšující se zájem o obory malíř-lakýrník, strojní mechanik, podlahář, zedník, klempíř, zahradník a prodavač květinář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“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>vyjmenoval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Miloslav Janeček. </w:t>
      </w:r>
    </w:p>
    <w:p w:rsidR="00076F52" w:rsidRDefault="00076F52" w:rsidP="00076F52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Vzhledem ke kapacitám škol se letos víc než kdy předtím vyplatí důkladně zvážit, kam podat přihlášku</w:t>
      </w:r>
      <w:r w:rsidRPr="00B41708">
        <w:rPr>
          <w:rFonts w:ascii="Tahoma" w:hAnsi="Tahoma" w:cs="Tahoma"/>
          <w:bCs/>
          <w:noProof/>
          <w:sz w:val="21"/>
          <w:szCs w:val="21"/>
        </w:rPr>
        <w:t>.</w:t>
      </w:r>
      <w:r>
        <w:rPr>
          <w:rFonts w:ascii="Tahoma" w:hAnsi="Tahoma" w:cs="Tahoma"/>
          <w:bCs/>
          <w:noProof/>
          <w:sz w:val="21"/>
          <w:szCs w:val="21"/>
        </w:rPr>
        <w:t xml:space="preserve"> Je takřka jisté, že ne všichni současní deváťáci se na svou vysněnou školu dostanou.</w:t>
      </w:r>
      <w:r w:rsidRPr="00B41708">
        <w:rPr>
          <w:rFonts w:ascii="Tahoma" w:hAnsi="Tahoma" w:cs="Tahoma"/>
          <w:bCs/>
          <w:noProof/>
          <w:sz w:val="21"/>
          <w:szCs w:val="21"/>
        </w:rPr>
        <w:t xml:space="preserve">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C521CE">
        <w:rPr>
          <w:rFonts w:ascii="Tahoma" w:hAnsi="Tahoma" w:cs="Tahoma"/>
          <w:bCs/>
          <w:noProof/>
          <w:color w:val="CC9900"/>
          <w:sz w:val="21"/>
          <w:szCs w:val="21"/>
        </w:rPr>
        <w:t xml:space="preserve">Přijímací řízení probíhá ve stejném termínu pro maturitní i učební obory. Stává se tedy, že pokud si uchazeč podá přihlášku na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dva</w:t>
      </w:r>
      <w:r w:rsidRPr="00C521C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maturitní obory a ani na jeden se nedostane, má následně problém s přijetím na učební obor. Učební obory na některých školách, a my jsme mezi nimi, se totiž zaplní také v prvním kole, třeba i žáky, kteří mají na základních školách slabší výsledky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. </w:t>
      </w:r>
      <w:r w:rsidRPr="00C521CE">
        <w:rPr>
          <w:rFonts w:ascii="Tahoma" w:hAnsi="Tahoma" w:cs="Tahoma"/>
          <w:bCs/>
          <w:noProof/>
          <w:color w:val="CC9900"/>
          <w:sz w:val="21"/>
          <w:szCs w:val="21"/>
        </w:rPr>
        <w:t>Zatímco v minulosti byly učební obory takovou jistotou pro neúspěšné uchazeče na střední školy, teď je situace jiná a ani na odbornou školu se nedostane každý. Doporučuji tedy rodičům a žákům, aby dobře zvažovali, zda není lepší podat přihlášku na jeden maturitní obor a jeden učební obor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poradil Miloslav Janeček</w:t>
      </w:r>
      <w:r w:rsidRPr="00B41708">
        <w:rPr>
          <w:rFonts w:ascii="Tahoma" w:hAnsi="Tahoma" w:cs="Tahoma"/>
          <w:bCs/>
          <w:sz w:val="21"/>
          <w:szCs w:val="21"/>
        </w:rPr>
        <w:t>.</w:t>
      </w:r>
    </w:p>
    <w:p w:rsidR="00076F52" w:rsidRDefault="00076F52" w:rsidP="00076F52">
      <w:pPr>
        <w:pBdr>
          <w:bottom w:val="single" w:sz="4" w:space="1" w:color="auto"/>
        </w:pBdr>
        <w:jc w:val="both"/>
        <w:rPr>
          <w:rFonts w:ascii="Tahoma" w:hAnsi="Tahoma" w:cs="Tahoma"/>
          <w:bCs/>
          <w:noProof/>
          <w:sz w:val="21"/>
          <w:szCs w:val="21"/>
        </w:rPr>
      </w:pPr>
    </w:p>
    <w:p w:rsidR="00076F52" w:rsidRDefault="00076F52" w:rsidP="00076F52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lastRenderedPageBreak/>
        <w:t xml:space="preserve">Pro řadu uchazečů je podstatné, zda je jejich studium na střední škole ukončeno maturitou. Z pohledu budoucího uplatnění to ale tak zásadní není.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Stále víc se ukazuje</w:t>
      </w:r>
      <w:r w:rsidRPr="00C521CE">
        <w:rPr>
          <w:rFonts w:ascii="Tahoma" w:hAnsi="Tahoma" w:cs="Tahoma"/>
          <w:bCs/>
          <w:noProof/>
          <w:color w:val="CC9900"/>
          <w:sz w:val="21"/>
          <w:szCs w:val="21"/>
        </w:rPr>
        <w:t>, že učební obor vůbec není špatná volba. Řada dětí by se na maturitním oboru trápila, kdežto učební obor jim vyhovuje. A po ukončení mohou mít lepší a kvalitněji ohodnocené uplatnění než z maturitního oboru.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Na pracovním trhu řemeslníci chybí napříč obory, poptávka po nich je a bude obrovská.</w:t>
      </w:r>
      <w:r w:rsidRPr="00C521C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Navíc</w:t>
      </w:r>
      <w:r w:rsidRPr="00C521C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je také možnost doplnit si maturitní vysvědčení po vyučení v dvouletém nástavbovém studiu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uvedl Miloslav Janeček</w:t>
      </w:r>
      <w:r w:rsidRPr="00B41708">
        <w:rPr>
          <w:rFonts w:ascii="Tahoma" w:hAnsi="Tahoma" w:cs="Tahoma"/>
          <w:bCs/>
          <w:sz w:val="21"/>
          <w:szCs w:val="21"/>
        </w:rPr>
        <w:t>.</w:t>
      </w:r>
    </w:p>
    <w:p w:rsidR="00076F52" w:rsidRDefault="00076F52" w:rsidP="00076F52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Dostat se na učební obor je oproti tomu maturitnímu snazší.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B23684">
        <w:rPr>
          <w:rFonts w:ascii="Tahoma" w:hAnsi="Tahoma" w:cs="Tahoma"/>
          <w:bCs/>
          <w:noProof/>
          <w:color w:val="CC9900"/>
          <w:sz w:val="21"/>
          <w:szCs w:val="21"/>
        </w:rPr>
        <w:t xml:space="preserve">U maturitních oborů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představuje přijímací řízení</w:t>
      </w:r>
      <w:r w:rsidRPr="00B2368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kombinac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i</w:t>
      </w:r>
      <w:r w:rsidRPr="00B2368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přijímacích zkoušek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 tedy</w:t>
      </w:r>
      <w:r w:rsidRPr="00B2368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test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ů</w:t>
      </w:r>
      <w:r w:rsidRPr="00B2368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připravených</w:t>
      </w:r>
      <w:r w:rsidRPr="00B2368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Cermatem,</w:t>
      </w:r>
      <w:r w:rsidRPr="00B23684">
        <w:rPr>
          <w:rFonts w:ascii="Tahoma" w:hAnsi="Tahoma" w:cs="Tahoma"/>
          <w:bCs/>
          <w:noProof/>
          <w:color w:val="CC9900"/>
          <w:sz w:val="21"/>
          <w:szCs w:val="21"/>
        </w:rPr>
        <w:t xml:space="preserve"> a známek z posledních tří vysvědčení ze základní školy. Na učební obory je to pouze podle známek z posledních tří vysvědčení ze základních škol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popsal Miloslav Janeček.</w:t>
      </w:r>
    </w:p>
    <w:p w:rsidR="00076F52" w:rsidRPr="00C521CE" w:rsidRDefault="00076F52" w:rsidP="00076F52">
      <w:pPr>
        <w:pBdr>
          <w:bottom w:val="single" w:sz="4" w:space="1" w:color="auto"/>
        </w:pBd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Ani v budoucích letech se situace nezlepší. 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B23684">
        <w:rPr>
          <w:rFonts w:ascii="Tahoma" w:hAnsi="Tahoma" w:cs="Tahoma"/>
          <w:bCs/>
          <w:noProof/>
          <w:color w:val="CC9900"/>
          <w:sz w:val="21"/>
          <w:szCs w:val="21"/>
        </w:rPr>
        <w:t>Předpokládám, že minimálně dalších pět let bude situace stále stejná, te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d</w:t>
      </w:r>
      <w:r w:rsidRPr="00B23684">
        <w:rPr>
          <w:rFonts w:ascii="Tahoma" w:hAnsi="Tahoma" w:cs="Tahoma"/>
          <w:bCs/>
          <w:noProof/>
          <w:color w:val="CC9900"/>
          <w:sz w:val="21"/>
          <w:szCs w:val="21"/>
        </w:rPr>
        <w:t>y zvyšující se zájem o technicky zaměřené obory, především učební, a zároveň stále ještě zvýšený počet žáků vycházejících ze základních škol</w:t>
      </w:r>
      <w:r w:rsidRPr="00B41708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sz w:val="21"/>
          <w:szCs w:val="21"/>
        </w:rPr>
        <w:t>uzavřel Miloslav Janeček.</w:t>
      </w:r>
    </w:p>
    <w:p w:rsidR="00076F52" w:rsidRDefault="00076F52" w:rsidP="00076F52">
      <w:pPr>
        <w:jc w:val="both"/>
        <w:rPr>
          <w:rFonts w:ascii="Tahoma" w:hAnsi="Tahoma" w:cs="Tahoma"/>
          <w:b/>
          <w:sz w:val="20"/>
          <w:szCs w:val="20"/>
        </w:rPr>
      </w:pPr>
      <w:r w:rsidRPr="00453B4B">
        <w:rPr>
          <w:rFonts w:ascii="Tahoma" w:hAnsi="Tahoma" w:cs="Tahoma"/>
          <w:b/>
          <w:sz w:val="18"/>
          <w:szCs w:val="18"/>
        </w:rPr>
        <w:t>KONTAKT PRO MÉDIA:</w:t>
      </w:r>
    </w:p>
    <w:p w:rsidR="00076F52" w:rsidRPr="0057121B" w:rsidRDefault="00076F52" w:rsidP="00076F52">
      <w:pPr>
        <w:spacing w:line="240" w:lineRule="auto"/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57121B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076F52" w:rsidRPr="0057121B" w:rsidRDefault="00076F52" w:rsidP="00076F52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57121B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4094DF03" wp14:editId="2A3C4511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F52" w:rsidRDefault="00076F52" w:rsidP="00076F52">
      <w:pPr>
        <w:spacing w:line="240" w:lineRule="auto"/>
        <w:rPr>
          <w:rFonts w:ascii="Tahoma" w:hAnsi="Tahoma" w:cs="Tahoma"/>
          <w:sz w:val="20"/>
          <w:szCs w:val="20"/>
        </w:rPr>
      </w:pPr>
      <w:r w:rsidRPr="0057121B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5" w:history="1">
        <w:r w:rsidRPr="0057121B">
          <w:rPr>
            <w:rStyle w:val="Hypertextovodkaz"/>
            <w:b/>
            <w:bCs/>
            <w:sz w:val="20"/>
            <w:szCs w:val="20"/>
          </w:rPr>
          <w:t>petra@pearmedia.cz</w:t>
        </w:r>
      </w:hyperlink>
    </w:p>
    <w:p w:rsidR="00076F52" w:rsidRPr="001E60AE" w:rsidRDefault="00076F52" w:rsidP="00076F52">
      <w:pPr>
        <w:pBdr>
          <w:bottom w:val="single" w:sz="4" w:space="1" w:color="auto"/>
        </w:pBdr>
        <w:spacing w:line="240" w:lineRule="auto"/>
        <w:rPr>
          <w:rFonts w:ascii="Tahoma" w:hAnsi="Tahoma" w:cs="Tahoma"/>
          <w:b/>
          <w:sz w:val="20"/>
          <w:szCs w:val="20"/>
        </w:rPr>
      </w:pPr>
      <w:hyperlink r:id="rId6" w:history="1">
        <w:r w:rsidRPr="009836A7">
          <w:rPr>
            <w:rStyle w:val="Hypertextovodkaz"/>
            <w:b/>
            <w:sz w:val="20"/>
            <w:szCs w:val="20"/>
          </w:rPr>
          <w:t>pearmedia.cz</w:t>
        </w:r>
      </w:hyperlink>
    </w:p>
    <w:p w:rsidR="00076F52" w:rsidRDefault="00076F52" w:rsidP="00076F52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STŘEDNÍ ODBORNÁ ŠKOLA JAROV, </w:t>
      </w:r>
      <w:hyperlink r:id="rId7" w:history="1">
        <w:r>
          <w:rPr>
            <w:rStyle w:val="Hypertextovodkaz"/>
            <w:b/>
            <w:bCs/>
            <w:sz w:val="20"/>
            <w:szCs w:val="20"/>
          </w:rPr>
          <w:t>www.skolajarov.cz</w:t>
        </w:r>
      </w:hyperlink>
    </w:p>
    <w:p w:rsidR="00076F52" w:rsidRPr="000D2C61" w:rsidRDefault="00076F52" w:rsidP="00076F52">
      <w:pPr>
        <w:jc w:val="both"/>
        <w:rPr>
          <w:rFonts w:ascii="Tahoma" w:hAnsi="Tahoma" w:cs="Tahoma"/>
          <w:color w:val="000000" w:themeColor="text1"/>
          <w:sz w:val="18"/>
          <w:szCs w:val="18"/>
          <w:lang w:eastAsia="en-US"/>
        </w:rPr>
      </w:pPr>
      <w:r w:rsidRPr="000D2C61">
        <w:rPr>
          <w:rFonts w:ascii="Tahoma" w:hAnsi="Tahoma" w:cs="Tahoma"/>
          <w:color w:val="000000" w:themeColor="text1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 Učební obory: instalatér, kamnář, klempíř, kominík, malíř, pokrývač, podlahář, sklenář, strojírenské práce, tesař, truhlář, zahradník, prodavač květin, zámečník, zedník. Maturitní obory: dřevostavby, management ve sportu, management ve stavebnictví, stavební obnova, technická zařízení budov, zahradnictví.</w:t>
      </w:r>
    </w:p>
    <w:p w:rsidR="00076F52" w:rsidRDefault="00076F52" w:rsidP="00076F52"/>
    <w:p w:rsidR="00076F52" w:rsidRDefault="00076F52" w:rsidP="00076F52"/>
    <w:p w:rsidR="00076F52" w:rsidRDefault="00076F52"/>
    <w:sectPr w:rsidR="00076F52" w:rsidSect="00B721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7B31" w:rsidRDefault="00000000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8201E6A" wp14:editId="133BA473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000000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6B" w:rsidRDefault="00000000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D1121BF" wp14:editId="05487794">
          <wp:simplePos x="0" y="0"/>
          <wp:positionH relativeFrom="column">
            <wp:posOffset>-195580</wp:posOffset>
          </wp:positionH>
          <wp:positionV relativeFrom="paragraph">
            <wp:posOffset>83185</wp:posOffset>
          </wp:positionV>
          <wp:extent cx="1304925" cy="1304925"/>
          <wp:effectExtent l="0" t="0" r="9525" b="9525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304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C505FC" w:rsidRDefault="00000000" w:rsidP="004F235A">
    <w:pPr>
      <w:pStyle w:val="Zhlav"/>
      <w:ind w:firstLine="1416"/>
      <w:jc w:val="right"/>
      <w:rPr>
        <w:b/>
        <w:sz w:val="36"/>
        <w:szCs w:val="36"/>
      </w:rPr>
    </w:pPr>
  </w:p>
  <w:p w:rsidR="00B23684" w:rsidRDefault="00000000" w:rsidP="00B23684">
    <w:pPr>
      <w:pStyle w:val="Zhlav"/>
      <w:ind w:firstLine="1416"/>
      <w:jc w:val="right"/>
      <w:rPr>
        <w:b/>
        <w:sz w:val="36"/>
        <w:szCs w:val="36"/>
      </w:rPr>
    </w:pPr>
    <w:r w:rsidRPr="00BF7521">
      <w:rPr>
        <w:b/>
        <w:sz w:val="36"/>
        <w:szCs w:val="36"/>
      </w:rPr>
      <w:t>TISKOVÁ ZPRÁVA</w:t>
    </w:r>
  </w:p>
  <w:p w:rsidR="00B23684" w:rsidRDefault="00000000" w:rsidP="00B23684">
    <w:pPr>
      <w:pStyle w:val="Zhlav"/>
      <w:ind w:firstLine="1416"/>
      <w:jc w:val="right"/>
      <w:rPr>
        <w:b/>
        <w:sz w:val="36"/>
        <w:szCs w:val="36"/>
      </w:rPr>
    </w:pPr>
  </w:p>
  <w:p w:rsidR="00B23684" w:rsidRPr="004F235A" w:rsidRDefault="00000000" w:rsidP="00B23684">
    <w:pPr>
      <w:pStyle w:val="Zhlav"/>
      <w:ind w:firstLine="1416"/>
      <w:jc w:val="right"/>
      <w:rPr>
        <w:b/>
        <w:sz w:val="36"/>
        <w:szCs w:val="36"/>
      </w:rPr>
    </w:pPr>
  </w:p>
  <w:p w:rsidR="00293EAB" w:rsidRPr="00807B80" w:rsidRDefault="00000000" w:rsidP="00293EA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52"/>
    <w:rsid w:val="0007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3056"/>
  <w15:chartTrackingRefBased/>
  <w15:docId w15:val="{E878D972-F412-4752-BBDE-094D86A8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F52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6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6F5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6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6F52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6F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kolajaro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armedia.cz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tra@pearmedia.cz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1</cp:revision>
  <dcterms:created xsi:type="dcterms:W3CDTF">2023-02-08T07:58:00Z</dcterms:created>
  <dcterms:modified xsi:type="dcterms:W3CDTF">2023-02-08T07:59:00Z</dcterms:modified>
</cp:coreProperties>
</file>