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3441" w14:textId="77777777" w:rsidR="0096603C" w:rsidRDefault="0096603C" w:rsidP="0096603C">
      <w:pPr>
        <w:shd w:val="clear" w:color="auto" w:fill="FFFFFF"/>
        <w:spacing w:before="280" w:after="280"/>
        <w:jc w:val="center"/>
        <w:rPr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Preventivní prohlídky zraku: lidé je často podceňují, zejména muži</w:t>
      </w:r>
    </w:p>
    <w:p w14:paraId="7F526785" w14:textId="77777777" w:rsidR="0096603C" w:rsidRDefault="0096603C" w:rsidP="0096603C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16. ŘÍJNA 2023 – Důležitost preventivních návštěv u očních lékařů Češi stále ještě podceňují. Do ordinací často dorazí, až když pociťují nějaký problém. Včasná diagnostika je přitom pro léčbu onemocnění zraku zásadní. Jak jsou na tom Češi s prevencí a co nejvíce zanedbávají?</w:t>
      </w:r>
    </w:p>
    <w:p w14:paraId="175A4537" w14:textId="77777777" w:rsidR="0096603C" w:rsidRDefault="0096603C" w:rsidP="0096603C">
      <w:pPr>
        <w:shd w:val="clear" w:color="auto" w:fill="FFFFFF"/>
        <w:spacing w:before="280" w:after="280"/>
        <w:jc w:val="both"/>
        <w:rPr>
          <w:rFonts w:ascii="Tahoma" w:eastAsia="Tahoma" w:hAnsi="Tahoma" w:cs="Tahoma"/>
          <w:color w:val="0000FF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První potíže se zrakem se nejčastěji začínají projevovat u čtyřicátníků. V tomto věku by se prohlídky u očního lékaře měly stát pravidelnými, ať už je problémy s viděním trápí, či nikoli. Preventivní prohlídky ale Češi mnohdy podceňují. Včasné odhalení oční vady je přitom pro efektivní léčbu zásadní. Mnoho Čechů však prevenci podceňuje, a to je podle odborníků velká chyba.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„Systém je nastavený tak, že už u novorozenců se provádí screening očních nemocí. Od tří let věku pak bývají děti orientačně vyšetřeny praktickým lékařem a následně každé dva roky v rámci preventivních prohlídek. Při pochybnostech o zrakových funkcích dětský lékař odesílá malého pacienta k očnímu lékaři. Dospělým pacientům ve věku 45 až 61 let by měl praktický lékař jednou za čtyři roky vystavit žádanku k oftalmologovi. Ve věku 65 let musí každý pacient s řidičským oprávněním podstoupit podrobné vyšetření, poté v 68 letech a následně každé dva roky. Pokud však má člověk vyšší riziko očního onemocnění či pozitivní rodinnou anamnézu, doporučuji vyšetření provádět častěji podle dohody s očním lékařem,“ </w:t>
      </w:r>
      <w:r>
        <w:rPr>
          <w:rFonts w:ascii="Tahoma" w:eastAsia="Tahoma" w:hAnsi="Tahoma" w:cs="Tahoma"/>
          <w:sz w:val="21"/>
          <w:szCs w:val="21"/>
        </w:rPr>
        <w:t xml:space="preserve">řekl Pavel Stodůlka, přednosta sítě očních klinik </w:t>
      </w:r>
      <w:hyperlink r:id="rId4">
        <w:r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Gemini</w:t>
        </w:r>
      </w:hyperlink>
      <w:r>
        <w:rPr>
          <w:rFonts w:ascii="Tahoma" w:eastAsia="Tahoma" w:hAnsi="Tahoma" w:cs="Tahoma"/>
          <w:color w:val="0000FF"/>
          <w:sz w:val="21"/>
          <w:szCs w:val="21"/>
          <w:u w:val="single"/>
        </w:rPr>
        <w:t>.</w:t>
      </w:r>
    </w:p>
    <w:p w14:paraId="7D1E1808" w14:textId="77777777" w:rsidR="0096603C" w:rsidRDefault="0096603C" w:rsidP="0096603C">
      <w:pPr>
        <w:shd w:val="clear" w:color="auto" w:fill="FFFFFF"/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Většími lajdáky v péči o zrak jsou podle průzkumů muži. Ty zavede do ordinace očního lékaře zpravidla až potřeba dioptrických brýlí nebo potíže s viděním.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„Pravidelné kontroly u očního lékaře podceňují spíše muži a k očnímu lékaři je poprvé přivedou většinou až potíže se čtením na kratší vzdálenost, typicky po 40. roce věku. V tomto věku už lidské oko hůře zaostřuje na blízko, což se projevuje rozmazaným viděním při čtení, případně i únavou očí a bolestmi hlavy při delším čtení,“ </w:t>
      </w:r>
      <w:r>
        <w:rPr>
          <w:rFonts w:ascii="Tahoma" w:eastAsia="Tahoma" w:hAnsi="Tahoma" w:cs="Tahoma"/>
          <w:sz w:val="21"/>
          <w:szCs w:val="21"/>
        </w:rPr>
        <w:t>uvedl Pavel Stodůlka.</w:t>
      </w:r>
    </w:p>
    <w:p w14:paraId="068CEEEF" w14:textId="77777777" w:rsidR="0096603C" w:rsidRDefault="0096603C" w:rsidP="0096603C">
      <w:pPr>
        <w:shd w:val="clear" w:color="auto" w:fill="FFFFFF"/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Když už Češi do ordinace očního lékaře dorazí, zpravidla jeho doporučení dodržují. V čem mají ale velké mezery je „nepovinná“ péče o zrak. Podceňují odpočinek, skladbu jídelníčku, životní styl i pravidelné procvičování oka.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„Zejména lidé pracující na počítači by si měli dopřávat pravidelné pauzy, během kterých zraku uleví a zároveň jej procvičí. Pro udržení zdravého zraku je vhodná oční jóga, ta se skládá z několika jednoduchých cviků, které lze provádět kdekoliv. Oku prospívají krouživé pohyby, pohledy různými směry, nahoru, dolů a do různých stran. Cvičení urychlí látkovou výměnu v oku a jeho okolí a oko se uvolní, což má pozitivní účinky na zrak,“ </w:t>
      </w:r>
      <w:r>
        <w:rPr>
          <w:rFonts w:ascii="Tahoma" w:eastAsia="Tahoma" w:hAnsi="Tahoma" w:cs="Tahoma"/>
          <w:sz w:val="21"/>
          <w:szCs w:val="21"/>
        </w:rPr>
        <w:t xml:space="preserve">poradil Pavel Stodůlka. Neméně důležitá je pro zrak i skladba jídelníčku. Významný podíl vitamínů a minerálů, které člověk přijme z potravy, je určen výhradně pro zrakový systém. Zraku prospěšných potravin je celá řada.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„Například málo známá je kurkuma, u které je prokázáno, že kromě velmi pozitivního vlivu na zrak působí také proti nádorovým onemocněním. Pro dobrý zrak je podstatný také lutein – ten je obsažen například v obilovinách, ovoci a zelenině nebo ve vaječném žloutku. Na správné fungování enzymů v oku má velký vliv zinek. Potraviny bohaté na tento minerál jsou například vajíčka, mléko,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dýňová semínka, ústřice nebo pštrosí maso. Základem je v každém případě vyvážený jídelníček, nicméně pomoci mohou i vhodné doplňky stravy. Na očních klinikách Gemini jsme sami takové přípravky vyvinuli a rádi je v klinické praxi doporučujeme. Do kvality zraku se propisuje i životní styl – nadměrná konzumace alkoholu, kouření, málo pohybu na čerstvém vzduchu nebo nekvalitní spánek – to vše má negativní vliv na správnou funkci oka,“ </w:t>
      </w:r>
      <w:r>
        <w:rPr>
          <w:rFonts w:ascii="Tahoma" w:eastAsia="Tahoma" w:hAnsi="Tahoma" w:cs="Tahoma"/>
          <w:sz w:val="21"/>
          <w:szCs w:val="21"/>
        </w:rPr>
        <w:t xml:space="preserve">vyjmenoval Pavel Stodůlka. </w:t>
      </w:r>
    </w:p>
    <w:p w14:paraId="67B6FC65" w14:textId="77777777" w:rsidR="0096603C" w:rsidRDefault="0096603C" w:rsidP="0096603C">
      <w:pPr>
        <w:shd w:val="clear" w:color="auto" w:fill="FFFFFF"/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>Mezi dioptrické oční vady patří krátkozrakost, dalekozrakost, vetchozrakost a astigmatismus.  Právě počet krátkozrakých lidí rapidně narůstá. Pacienti, kteří vidí špatně na dálku, tvoří nyní v Česku zhruba pětinu populace, za necelých 30 let by to mohla být až polovina. Odborníci ale čím dál častěji upozorňují na makulární degenerac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„Věkem podmíněná makulární degenerace je onemocnění centra sítnice potřebného pro dobré vidění. Příčin vzniku věkem podmíněné makulární degenerace je několik. Souvisí s věkem, genetickou zátěží i životním stylem. Rozlišují se dvě formy – suchá a vlhká. Častější a méně nebezpečná je suchá forma, kdy není přítomen otok nebo krvácení na sítnici a slábnutí zraku postupuje typicky pozvolna. Ta se ale může změnit v nebezpečnou vlhkou formu. Pak zrak slábne velice rychle. Obtíže způsobené pokročilou vlhkou formou makulární degenerace se už nedají vyléčit, a je tedy velmi důležité vyhledat očního lékaře co nejdříve,“ </w:t>
      </w:r>
      <w:r>
        <w:rPr>
          <w:rFonts w:ascii="Tahoma" w:eastAsia="Tahoma" w:hAnsi="Tahoma" w:cs="Tahoma"/>
          <w:sz w:val="21"/>
          <w:szCs w:val="21"/>
        </w:rPr>
        <w:t>upozornil Robert Kaňovský, primář brněnské oční kliniky Gemini.</w:t>
      </w:r>
    </w:p>
    <w:p w14:paraId="71FDAA05" w14:textId="77777777" w:rsidR="0096603C" w:rsidRDefault="0096603C" w:rsidP="0096603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Dalším onemocněním, které postihuje čím dál víc lidí, je syndrom suchého oka. V jeho případě hovoří přední oční specialisté dokonce o epidemii.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„Syndrom suchého oka je v současnosti jedno z nejčastějších onemocnění, se kterým se pacienti obracejí na oční lékaře. Jeho výskyt navíc v poslední době rapidně stoupá. Syndrom suchého oka, který se stal civilizační nemocí současnosti, se také stále častěji objevuje u mladších pacientů. Na vznik suchého oka má vliv zejména pobyt v klimatizovaných prostorách a práce s počítačem, mobilním telefonem nebo tabletem. Na vzniku problémů se slzným filmem se podílí také toxické látky v ovzduší a v průmyslově zpracovaných potravinách,“ </w:t>
      </w:r>
      <w:r>
        <w:rPr>
          <w:rFonts w:ascii="Tahoma" w:eastAsia="Tahoma" w:hAnsi="Tahoma" w:cs="Tahoma"/>
          <w:sz w:val="21"/>
          <w:szCs w:val="21"/>
        </w:rPr>
        <w:t>vysvětlil Pavel Stodůlka.</w:t>
      </w:r>
    </w:p>
    <w:p w14:paraId="2B708145" w14:textId="77777777" w:rsidR="0096603C" w:rsidRDefault="0096603C" w:rsidP="0096603C">
      <w:pPr>
        <w:pBdr>
          <w:bottom w:val="single" w:sz="4" w:space="1" w:color="000000"/>
        </w:pBdr>
        <w:shd w:val="clear" w:color="auto" w:fill="FFFFFF"/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Většinu problémů se zrakem dokáží dnes už oční lékaři zcela vyřešit nebo alespoň průběh onemocnění zmírnit či zastavit. Zásadní jsou ale včasné návštěvy ordinací očních lékařů.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„Podle odhadů je možné 80 procentům všech zrakových obtíží předcházet nebo je lze částečně či zcela vyléčit. Oční chirurgie je jedním z nejrychleji se rozvíjejících medicínských oborů. Například dioptrické vady je možné odstranit laserem za pár minut. Šedý zákal, který se dříve odstraňoval velmi komplikovaně, se dnes operuje zcela bezbolestně a ambulantně. Čím dříve je oční nemoc odhalena, tím větší je šance na její úspěšnou léčbu,“ </w:t>
      </w:r>
      <w:r>
        <w:rPr>
          <w:rFonts w:ascii="Tahoma" w:eastAsia="Tahoma" w:hAnsi="Tahoma" w:cs="Tahoma"/>
          <w:sz w:val="21"/>
          <w:szCs w:val="21"/>
        </w:rPr>
        <w:t>uzavřel Robert Kaňovský.</w:t>
      </w:r>
    </w:p>
    <w:p w14:paraId="161C0CDC" w14:textId="77777777" w:rsidR="0096603C" w:rsidRDefault="0096603C" w:rsidP="0096603C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4D2610C3" w14:textId="77777777" w:rsidR="0096603C" w:rsidRDefault="0096603C" w:rsidP="0096603C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485DF590" w14:textId="77777777" w:rsidR="0096603C" w:rsidRDefault="0096603C" w:rsidP="0096603C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37D3BD9" wp14:editId="466DBA7D">
            <wp:extent cx="833620" cy="132741"/>
            <wp:effectExtent l="0" t="0" r="0" b="0"/>
            <wp:docPr id="63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A25E4B" w14:textId="77777777" w:rsidR="0096603C" w:rsidRDefault="0096603C" w:rsidP="0096603C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B0839F1" w14:textId="77777777" w:rsidR="0096603C" w:rsidRDefault="0096603C" w:rsidP="0096603C">
      <w:pPr>
        <w:jc w:val="both"/>
        <w:rPr>
          <w:rFonts w:ascii="Tahoma" w:eastAsia="Tahoma" w:hAnsi="Tahoma" w:cs="Tahoma"/>
          <w:b/>
          <w:sz w:val="17"/>
          <w:szCs w:val="17"/>
        </w:rPr>
      </w:pPr>
    </w:p>
    <w:p w14:paraId="55A38C18" w14:textId="77777777" w:rsidR="0096603C" w:rsidRDefault="0096603C" w:rsidP="0096603C">
      <w:pPr>
        <w:jc w:val="both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lastRenderedPageBreak/>
        <w:t xml:space="preserve">SOUKROMÁ OČNÍ KLINIKA GEMINI, </w:t>
      </w:r>
      <w:hyperlink r:id="rId8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14:paraId="7E4261BC" w14:textId="77777777" w:rsidR="0096603C" w:rsidRDefault="0096603C" w:rsidP="0096603C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Soukromá oční klinika Gemini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53AC7483" w14:textId="77777777" w:rsidR="0096603C" w:rsidRDefault="0096603C" w:rsidP="0096603C">
      <w:pPr>
        <w:jc w:val="both"/>
        <w:rPr>
          <w:rFonts w:ascii="Tahoma" w:eastAsia="Tahoma" w:hAnsi="Tahoma" w:cs="Tahoma"/>
          <w:b/>
          <w:sz w:val="15"/>
          <w:szCs w:val="15"/>
        </w:rPr>
      </w:pPr>
      <w:r>
        <w:rPr>
          <w:rFonts w:ascii="Tahoma" w:eastAsia="Tahoma" w:hAnsi="Tahoma" w:cs="Tahoma"/>
          <w:b/>
          <w:sz w:val="15"/>
          <w:szCs w:val="15"/>
        </w:rPr>
        <w:t xml:space="preserve">prim. MUDr. PAVEL STODŮLKA, Ph.D., FEBOS-CR, </w:t>
      </w:r>
      <w:hyperlink r:id="rId9">
        <w:r>
          <w:rPr>
            <w:rFonts w:ascii="Tahoma" w:eastAsia="Tahoma" w:hAnsi="Tahoma" w:cs="Tahoma"/>
            <w:b/>
            <w:color w:val="0000FF"/>
            <w:sz w:val="15"/>
            <w:szCs w:val="15"/>
            <w:u w:val="single"/>
          </w:rPr>
          <w:t>www.lasik.cz</w:t>
        </w:r>
      </w:hyperlink>
    </w:p>
    <w:p w14:paraId="19FEB250" w14:textId="77777777" w:rsidR="0096603C" w:rsidRDefault="0096603C" w:rsidP="0096603C">
      <w:pPr>
        <w:jc w:val="both"/>
        <w:rPr>
          <w:rFonts w:ascii="Tahoma" w:eastAsia="Tahoma" w:hAnsi="Tahoma" w:cs="Tahoma"/>
          <w:sz w:val="16"/>
          <w:szCs w:val="16"/>
          <w:highlight w:val="yellow"/>
        </w:rPr>
      </w:pPr>
      <w:bookmarkStart w:id="0" w:name="_heading=h.1fob9te" w:colFirst="0" w:colLast="0"/>
      <w:bookmarkEnd w:id="0"/>
      <w:r>
        <w:rPr>
          <w:rFonts w:ascii="Tahoma" w:eastAsia="Tahoma" w:hAnsi="Tahoma" w:cs="Tahoma"/>
          <w:sz w:val="16"/>
          <w:szCs w:val="16"/>
        </w:rPr>
        <w:t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Gemini – největší soukromou oční kliniku v Česku. Několik očních operací, například centraci vychýlené lidské čočky, implantaci presbyopické fakické čočky nebo odstranění vetchozrakosti pomocí laseru RElexSmile, provedl jako první oční chirurg na světě a řadu očních operací zavedl jako první v Česku. Vyvíjí nové lasery pro oční chirurgii, jako např. CAPSULaser. Přednáší na prestižních mezinárodních očních kongresech, vyučuje v kurzech pro zahraniční oční lékaře a byl zvolen prezidentem AECOS – Americko–evropského kongresu oční chirurgie. V roce 2019 si Pavel Stodůlka na své konto připsal další dvě světová prvenství – jako první oční chirurg na světě provedl operaci šedého zákalu novým femtomatrixovým laserem, který jako jediný disponuje robotickým ramenem a zároveň je nejrychlejším na světě. Druhým prvenstvím byla operace, takzvaná rotace lentikuly, která sníží astigmatismus oka pacienta (nesprávné zakřivení rohovky). Pravidelně se umisťuje v žebříčku nejoblíbenějších lékařů v Rakousku, v roce 2021 byl zvolen již potřetí. Jako první oční chirurg provedl laserovou operaci očí metodou CLEAR v Česku a Rakousku. Od roku 2022 je nositelem medaile Za zásluhy 1. stupně. Koncem roku 2022 převzal cenu profesora Emilia Campose za inovaci v oftalmologii.</w:t>
      </w:r>
    </w:p>
    <w:p w14:paraId="5B0B700B" w14:textId="77777777" w:rsidR="0096603C" w:rsidRDefault="0096603C" w:rsidP="0096603C"/>
    <w:p w14:paraId="60D62CB0" w14:textId="77777777" w:rsidR="0096603C" w:rsidRDefault="0096603C" w:rsidP="0096603C"/>
    <w:p w14:paraId="2A6C559F" w14:textId="77777777" w:rsidR="0096603C" w:rsidRDefault="0096603C"/>
    <w:sectPr w:rsidR="0096603C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5FA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59319C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324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705BA387" wp14:editId="069D75B2">
          <wp:extent cx="3105193" cy="600083"/>
          <wp:effectExtent l="0" t="0" r="0" b="0"/>
          <wp:docPr id="64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  <w:t>TISKOVÁ ZPRÁVA</w:t>
    </w:r>
  </w:p>
  <w:p w14:paraId="3BCD20E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455"/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2"/>
        <w:szCs w:val="2"/>
      </w:rPr>
      <w:tab/>
    </w:r>
    <w:r>
      <w:rPr>
        <w:b/>
        <w:color w:val="000000"/>
        <w:sz w:val="2"/>
        <w:szCs w:val="2"/>
      </w:rPr>
      <w:tab/>
    </w:r>
  </w:p>
  <w:p w14:paraId="47746C2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616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864ED8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2F92F1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9006B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5E0B9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EEEB44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686281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BD95B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2625C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847DB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D7AC5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FAB3A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CA32A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05302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15A7C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D1718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FE114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E9AF9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F01921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A4D4CB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285380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C3A18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17FC2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3C"/>
    <w:rsid w:val="0096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BCEA"/>
  <w15:chartTrackingRefBased/>
  <w15:docId w15:val="{4ACDF50B-F9A6-47FE-8A0C-8B9C316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03C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mini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jpg"/><Relationship Id="rId10" Type="http://schemas.openxmlformats.org/officeDocument/2006/relationships/header" Target="header1.xml"/><Relationship Id="rId4" Type="http://schemas.openxmlformats.org/officeDocument/2006/relationships/hyperlink" Target="http://www.gemini.cz/" TargetMode="External"/><Relationship Id="rId9" Type="http://schemas.openxmlformats.org/officeDocument/2006/relationships/hyperlink" Target="http://www.lasik.cz/cs/zivotop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1286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2023-10-16T07:41:00Z</dcterms:created>
  <dcterms:modified xsi:type="dcterms:W3CDTF">2023-10-16T07:42:00Z</dcterms:modified>
</cp:coreProperties>
</file>