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3854A" w14:textId="77777777" w:rsidR="007122E8" w:rsidRDefault="00000000">
      <w:pPr>
        <w:jc w:val="center"/>
        <w:rPr>
          <w:rFonts w:ascii="Tahoma" w:eastAsia="Tahoma" w:hAnsi="Tahoma" w:cs="Tahoma"/>
          <w:b/>
          <w:sz w:val="32"/>
          <w:szCs w:val="32"/>
        </w:rPr>
      </w:pPr>
      <w:r>
        <w:rPr>
          <w:rFonts w:ascii="Tahoma" w:eastAsia="Tahoma" w:hAnsi="Tahoma" w:cs="Tahoma"/>
          <w:b/>
          <w:sz w:val="32"/>
          <w:szCs w:val="32"/>
        </w:rPr>
        <w:t>Pracovní trh 2025: vzroste minimální mzda, počet lidí nahrazených roboty i důraz na ekologii a flexibilitu</w:t>
      </w:r>
    </w:p>
    <w:p w14:paraId="7E5D2BC4" w14:textId="77777777" w:rsidR="007122E8" w:rsidRDefault="00000000">
      <w:pPr>
        <w:jc w:val="both"/>
        <w:rPr>
          <w:rFonts w:ascii="Tahoma" w:eastAsia="Tahoma" w:hAnsi="Tahoma" w:cs="Tahoma"/>
          <w:b/>
          <w:sz w:val="21"/>
          <w:szCs w:val="21"/>
        </w:rPr>
      </w:pPr>
      <w:r>
        <w:rPr>
          <w:rFonts w:ascii="Tahoma" w:eastAsia="Tahoma" w:hAnsi="Tahoma" w:cs="Tahoma"/>
          <w:b/>
          <w:sz w:val="21"/>
          <w:szCs w:val="21"/>
        </w:rPr>
        <w:t xml:space="preserve">PRAHA, 21. LISTOPADU 2024 – Jaké změny vnese rok 2025 do pracovního prostředí? Automatizace a robotizace zvýší hodnotu specializovaných profesí, naopak rutinní pozice se z Česka pomalu vytrácejí. Jak to ovlivní přístup firem k zaměstnancům a jak se trend projeví na míře nezaměstnanosti? A kolik si Češi průměrně vydělají?  </w:t>
      </w:r>
    </w:p>
    <w:p w14:paraId="5764EDC5" w14:textId="77777777" w:rsidR="007122E8" w:rsidRDefault="00000000">
      <w:pPr>
        <w:jc w:val="both"/>
        <w:rPr>
          <w:rFonts w:ascii="Tahoma" w:eastAsia="Tahoma" w:hAnsi="Tahoma" w:cs="Tahoma"/>
          <w:color w:val="CC9900"/>
          <w:sz w:val="21"/>
          <w:szCs w:val="21"/>
        </w:rPr>
      </w:pPr>
      <w:r>
        <w:rPr>
          <w:rFonts w:ascii="Tahoma" w:eastAsia="Tahoma" w:hAnsi="Tahoma" w:cs="Tahoma"/>
          <w:sz w:val="21"/>
          <w:szCs w:val="21"/>
        </w:rPr>
        <w:t xml:space="preserve">Rok 2025 přinese změnu do výpočtu minimální mzdy, platit bude i pro následující roky. Minimální mzda od ledna vzroste na 20 800 korun, průměrná pak na 46 557 korun. </w:t>
      </w:r>
      <w:r>
        <w:rPr>
          <w:rFonts w:ascii="Tahoma" w:eastAsia="Tahoma" w:hAnsi="Tahoma" w:cs="Tahoma"/>
          <w:color w:val="CC9900"/>
          <w:sz w:val="21"/>
          <w:szCs w:val="21"/>
        </w:rPr>
        <w:t xml:space="preserve">„Vláda už začátkem září schválila nařízení o koeficientu pro výpočet minimální mzdy v roce 2025 a 2026, ten činí 42,2 procenta z průměrné mzdy v roce 2025 a 43,4 v roce 2026. Díky nové legislativní úpravě se tak v příštím roce zvýší minimální mzda o 1 900 na 20 800 korun. V roce 2026 by pak minimální mzda mohla dosáhnout 22 500 korun. Nově nebude nárůst minimální mzdy vyhlašovat vláda, ale Ministerstvo práce a sociálních věcí, a to vždy do 30. září, což přináší určitou míru jistoty a předvídatelnosti. Dosud se totiž lidé novou částku zpravidla dozvídali až na konci roku s platností hned od začátku roku následujícího, na zohlednění změn tak měli jen pár dnů,“ </w:t>
      </w:r>
      <w:r>
        <w:rPr>
          <w:rFonts w:ascii="Tahoma" w:eastAsia="Tahoma" w:hAnsi="Tahoma" w:cs="Tahoma"/>
          <w:sz w:val="21"/>
          <w:szCs w:val="21"/>
        </w:rPr>
        <w:t xml:space="preserve">uvedla Olga Hyklová, majitelka a výkonná ředitelka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56028A3D" w14:textId="77777777" w:rsidR="007122E8" w:rsidRDefault="00000000">
      <w:pPr>
        <w:jc w:val="both"/>
        <w:rPr>
          <w:rFonts w:ascii="Tahoma" w:eastAsia="Tahoma" w:hAnsi="Tahoma" w:cs="Tahoma"/>
          <w:color w:val="CC9900"/>
          <w:sz w:val="21"/>
          <w:szCs w:val="21"/>
        </w:rPr>
      </w:pPr>
      <w:r>
        <w:rPr>
          <w:rFonts w:ascii="Tahoma" w:eastAsia="Tahoma" w:hAnsi="Tahoma" w:cs="Tahoma"/>
          <w:sz w:val="21"/>
          <w:szCs w:val="21"/>
        </w:rPr>
        <w:t xml:space="preserve">S nástupem nového roku se řeší i vývoj míry nezaměstnanosti. Podle dosavadních předpovědí Evropské komise či Ministerstva práce by se nezaměstnanost v České republice v roce 2025 mohla pohybovat kolem čtyř procent, což je oproti letošnímu roku mírný nárůst. V porovnání s evropským průměrem, který je kolem sedmi procent, si ale Česko stojí v počtu nezaměstnaných stále dobře. </w:t>
      </w:r>
      <w:r>
        <w:rPr>
          <w:rFonts w:ascii="Tahoma" w:eastAsia="Tahoma" w:hAnsi="Tahoma" w:cs="Tahoma"/>
          <w:color w:val="CC9900"/>
          <w:sz w:val="21"/>
          <w:szCs w:val="21"/>
        </w:rPr>
        <w:t xml:space="preserve">„Pro rok 2025 se odhady nezaměstnanosti liší v závislosti na ekonomických scénářích. Podle některých analytiků a ekonomických institucí se očekává, že by se mohla nezaměstnanost mírně zvýšit, zejména pokud dojde ke zpomalení růstu ekonomiky nebo se budou prohlubovat problémy s nedostatkem kvalifikované pracovní síly v některých odvětvích. Zejména vlivem masivní automatizace a robotizace by mohly některé pozice nahradit nové technologie, což může u některých profesí zvýšit nezaměstnanost. Na druhou stranu zavádění moderních postupů vytvoří i řadu nových pozic,“ </w:t>
      </w:r>
      <w:r>
        <w:rPr>
          <w:rFonts w:ascii="Tahoma" w:eastAsia="Tahoma" w:hAnsi="Tahoma" w:cs="Tahoma"/>
          <w:sz w:val="21"/>
          <w:szCs w:val="21"/>
        </w:rPr>
        <w:t>vysvětlila Olga Hyklová.</w:t>
      </w:r>
    </w:p>
    <w:p w14:paraId="3A7E20AD" w14:textId="79FD06C6" w:rsidR="007122E8" w:rsidRDefault="00000000">
      <w:pPr>
        <w:jc w:val="both"/>
        <w:rPr>
          <w:rFonts w:ascii="Tahoma" w:eastAsia="Tahoma" w:hAnsi="Tahoma" w:cs="Tahoma"/>
          <w:color w:val="CC9900"/>
          <w:sz w:val="21"/>
          <w:szCs w:val="21"/>
        </w:rPr>
      </w:pPr>
      <w:bookmarkStart w:id="0" w:name="_gjdgxs" w:colFirst="0" w:colLast="0"/>
      <w:bookmarkEnd w:id="0"/>
      <w:r>
        <w:rPr>
          <w:rFonts w:ascii="Tahoma" w:eastAsia="Tahoma" w:hAnsi="Tahoma" w:cs="Tahoma"/>
          <w:sz w:val="21"/>
          <w:szCs w:val="21"/>
        </w:rPr>
        <w:t xml:space="preserve">Příští rok bude ve znamení robotizace, automatizace a ekologie. Poptávka po specializovaných profesích výrazně vzroste. </w:t>
      </w:r>
      <w:r>
        <w:rPr>
          <w:rFonts w:ascii="Tahoma" w:eastAsia="Tahoma" w:hAnsi="Tahoma" w:cs="Tahoma"/>
          <w:color w:val="CC9900"/>
          <w:sz w:val="21"/>
          <w:szCs w:val="21"/>
        </w:rPr>
        <w:t>„Digitalizace napříč odvětvími zvyšuje poptávku po IT odbornících. V příštím roce tak opět stoupne poptávka po programátorech, vývojářích softwaru, specialistech na kybernetickou bezpečnost, datových analyticích a odbornících na umělou inteligenci a strojové učení. Žádaní budou kvůli rostoucí automatizaci výroby v průmyslu technické a inženýrské profese jako odborníci na automatizaci a robotiku. Růst online obchodování zv</w:t>
      </w:r>
      <w:r w:rsidR="00540A9E">
        <w:rPr>
          <w:rFonts w:ascii="Tahoma" w:eastAsia="Tahoma" w:hAnsi="Tahoma" w:cs="Tahoma"/>
          <w:color w:val="CC9900"/>
          <w:sz w:val="21"/>
          <w:szCs w:val="21"/>
        </w:rPr>
        <w:t>ý</w:t>
      </w:r>
      <w:r>
        <w:rPr>
          <w:rFonts w:ascii="Tahoma" w:eastAsia="Tahoma" w:hAnsi="Tahoma" w:cs="Tahoma"/>
          <w:color w:val="CC9900"/>
          <w:sz w:val="21"/>
          <w:szCs w:val="21"/>
        </w:rPr>
        <w:t>ší poptávku po specialistech na logistiku a pracovnících v e-</w:t>
      </w:r>
      <w:proofErr w:type="spellStart"/>
      <w:r>
        <w:rPr>
          <w:rFonts w:ascii="Tahoma" w:eastAsia="Tahoma" w:hAnsi="Tahoma" w:cs="Tahoma"/>
          <w:color w:val="CC9900"/>
          <w:sz w:val="21"/>
          <w:szCs w:val="21"/>
        </w:rPr>
        <w:t>commerce</w:t>
      </w:r>
      <w:proofErr w:type="spellEnd"/>
      <w:r>
        <w:rPr>
          <w:rFonts w:ascii="Tahoma" w:eastAsia="Tahoma" w:hAnsi="Tahoma" w:cs="Tahoma"/>
          <w:color w:val="CC9900"/>
          <w:sz w:val="21"/>
          <w:szCs w:val="21"/>
        </w:rPr>
        <w:t xml:space="preserve">. Sílící důraz na udržitelnost a ekologické hospodářství přinese nová pracovní místa, poptávaní budou specialisté na obnovitelné zdroje energie, odborníci na ekologickou udržitelnost či environmentální inženýři,“ </w:t>
      </w:r>
      <w:r>
        <w:rPr>
          <w:rFonts w:ascii="Tahoma" w:eastAsia="Tahoma" w:hAnsi="Tahoma" w:cs="Tahoma"/>
          <w:sz w:val="21"/>
          <w:szCs w:val="21"/>
        </w:rPr>
        <w:t xml:space="preserve">vyjmenovala Marcela Vyskoková, marketingová manažerka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13B85083" w14:textId="77777777" w:rsidR="007122E8" w:rsidRDefault="007122E8">
      <w:pPr>
        <w:jc w:val="both"/>
        <w:rPr>
          <w:rFonts w:ascii="Tahoma" w:eastAsia="Tahoma" w:hAnsi="Tahoma" w:cs="Tahoma"/>
          <w:sz w:val="21"/>
          <w:szCs w:val="21"/>
        </w:rPr>
      </w:pPr>
    </w:p>
    <w:p w14:paraId="20F565E4" w14:textId="5E8E17F5" w:rsidR="007122E8" w:rsidRDefault="00000000">
      <w:pPr>
        <w:jc w:val="both"/>
        <w:rPr>
          <w:rFonts w:ascii="Tahoma" w:eastAsia="Tahoma" w:hAnsi="Tahoma" w:cs="Tahoma"/>
          <w:sz w:val="21"/>
          <w:szCs w:val="21"/>
        </w:rPr>
      </w:pPr>
      <w:r>
        <w:rPr>
          <w:rFonts w:ascii="Tahoma" w:eastAsia="Tahoma" w:hAnsi="Tahoma" w:cs="Tahoma"/>
          <w:sz w:val="21"/>
          <w:szCs w:val="21"/>
        </w:rPr>
        <w:lastRenderedPageBreak/>
        <w:t xml:space="preserve">Na pracovním trhu bude ale hlad i pro tradičních profesích. </w:t>
      </w:r>
      <w:r>
        <w:rPr>
          <w:rFonts w:ascii="Tahoma" w:eastAsia="Tahoma" w:hAnsi="Tahoma" w:cs="Tahoma"/>
          <w:color w:val="CC9900"/>
          <w:sz w:val="21"/>
          <w:szCs w:val="21"/>
        </w:rPr>
        <w:t>„Navzdory růstu robotizace je v Česku dlouhodobý nedostatek řemeslných a technických pracovníků v průmyslu a stavebnictví. Firmy tak budou i v příštím roce hledat nové zedníky, elektrikáře, instalatéry, svářeče, strojní zámečníky nebo operátory CNC strojů. S dlo</w:t>
      </w:r>
      <w:r w:rsidR="00540A9E">
        <w:rPr>
          <w:rFonts w:ascii="Tahoma" w:eastAsia="Tahoma" w:hAnsi="Tahoma" w:cs="Tahoma"/>
          <w:color w:val="CC9900"/>
          <w:sz w:val="21"/>
          <w:szCs w:val="21"/>
        </w:rPr>
        <w:t>u</w:t>
      </w:r>
      <w:r>
        <w:rPr>
          <w:rFonts w:ascii="Tahoma" w:eastAsia="Tahoma" w:hAnsi="Tahoma" w:cs="Tahoma"/>
          <w:color w:val="CC9900"/>
          <w:sz w:val="21"/>
          <w:szCs w:val="21"/>
        </w:rPr>
        <w:t>hodobým nedostatkem zaměstnanců se potýká i oblast zdravotnictví. Populace stárne a nedostatek zdravotnického personálu se prohlubuje, což zvyšuje poptávku po těchto profesích a jinak tomu nebude ani v příštím roce,“</w:t>
      </w:r>
      <w:r>
        <w:rPr>
          <w:rFonts w:ascii="Tahoma" w:eastAsia="Tahoma" w:hAnsi="Tahoma" w:cs="Tahoma"/>
          <w:sz w:val="21"/>
          <w:szCs w:val="21"/>
        </w:rPr>
        <w:t xml:space="preserve"> řekla Gabriela </w:t>
      </w:r>
      <w:proofErr w:type="spellStart"/>
      <w:r>
        <w:rPr>
          <w:rFonts w:ascii="Tahoma" w:eastAsia="Tahoma" w:hAnsi="Tahoma" w:cs="Tahoma"/>
          <w:sz w:val="21"/>
          <w:szCs w:val="21"/>
        </w:rPr>
        <w:t>Hansliková</w:t>
      </w:r>
      <w:proofErr w:type="spellEnd"/>
      <w:r>
        <w:rPr>
          <w:rFonts w:ascii="Tahoma" w:eastAsia="Tahoma" w:hAnsi="Tahoma" w:cs="Tahoma"/>
          <w:sz w:val="21"/>
          <w:szCs w:val="21"/>
        </w:rPr>
        <w:t xml:space="preserve">, obchodní ředitelka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0152AD6E" w14:textId="77777777" w:rsidR="007122E8" w:rsidRDefault="00000000">
      <w:pPr>
        <w:jc w:val="both"/>
        <w:rPr>
          <w:rFonts w:ascii="Tahoma" w:eastAsia="Tahoma" w:hAnsi="Tahoma" w:cs="Tahoma"/>
          <w:sz w:val="21"/>
          <w:szCs w:val="21"/>
        </w:rPr>
      </w:pPr>
      <w:r>
        <w:rPr>
          <w:rFonts w:ascii="Tahoma" w:eastAsia="Tahoma" w:hAnsi="Tahoma" w:cs="Tahoma"/>
          <w:sz w:val="21"/>
          <w:szCs w:val="21"/>
        </w:rPr>
        <w:t xml:space="preserve">Poptávka v roce 2025 naopak klesne po profesích, které nejsou zaměřené na kreativní a složitější úkoly a lze je snadno nahradit stroji nebo softwarem. </w:t>
      </w:r>
      <w:r>
        <w:rPr>
          <w:rFonts w:ascii="Tahoma" w:eastAsia="Tahoma" w:hAnsi="Tahoma" w:cs="Tahoma"/>
          <w:color w:val="CC9900"/>
          <w:sz w:val="21"/>
          <w:szCs w:val="21"/>
        </w:rPr>
        <w:t>„Průmyslová automatizace a robotizace vedou k tomu, že mnoho základních operací mohou řídit stroje, což snižuje potřebu lidské práce například na výrobních linkách. Klesne poptávka po administrativních pracovnících, protože digitalizace, automatizace či umělá inteligence stále více nahrazují rutinní administrativní úkoly, zvládají například automatické vyplňování dokumentů či zpracování faktur. Digitální bankovnictví, pojištění přes internet a automatizované poradenské služby zmenšují potřebu fyzických pracovníků na pobočkách. Nové technologie budou mít v roce 2025 zásadní vliv na chod klasických pošt. Elektronická komunikace a digitální řešení výrazně snižují poptávku po tradičním doručování papírových dopisů a zásilek. Naopak v oblasti e-</w:t>
      </w:r>
      <w:proofErr w:type="spellStart"/>
      <w:r>
        <w:rPr>
          <w:rFonts w:ascii="Tahoma" w:eastAsia="Tahoma" w:hAnsi="Tahoma" w:cs="Tahoma"/>
          <w:color w:val="CC9900"/>
          <w:sz w:val="21"/>
          <w:szCs w:val="21"/>
        </w:rPr>
        <w:t>commerce</w:t>
      </w:r>
      <w:proofErr w:type="spellEnd"/>
      <w:r>
        <w:rPr>
          <w:rFonts w:ascii="Tahoma" w:eastAsia="Tahoma" w:hAnsi="Tahoma" w:cs="Tahoma"/>
          <w:color w:val="CC9900"/>
          <w:sz w:val="21"/>
          <w:szCs w:val="21"/>
        </w:rPr>
        <w:t xml:space="preserve"> roste poptávka po rychlé distribuci balíků, kurýrní firmy tak budou hledat nové řidiče i skladníky,“</w:t>
      </w:r>
      <w:r>
        <w:rPr>
          <w:rFonts w:ascii="Tahoma" w:eastAsia="Tahoma" w:hAnsi="Tahoma" w:cs="Tahoma"/>
          <w:sz w:val="21"/>
          <w:szCs w:val="21"/>
        </w:rPr>
        <w:t xml:space="preserve"> uzavřela Marcela Vyskoková.</w:t>
      </w:r>
    </w:p>
    <w:p w14:paraId="5BD40104" w14:textId="77777777" w:rsidR="007122E8" w:rsidRDefault="00000000">
      <w:pPr>
        <w:jc w:val="both"/>
        <w:rPr>
          <w:rFonts w:ascii="Tahoma" w:eastAsia="Tahoma" w:hAnsi="Tahoma" w:cs="Tahoma"/>
          <w:b/>
          <w:sz w:val="32"/>
          <w:szCs w:val="32"/>
        </w:rPr>
      </w:pPr>
      <w:r>
        <w:rPr>
          <w:rFonts w:ascii="Tahoma" w:eastAsia="Tahoma" w:hAnsi="Tahoma" w:cs="Tahoma"/>
          <w:b/>
          <w:sz w:val="32"/>
          <w:szCs w:val="32"/>
        </w:rPr>
        <w:t>Trendy pro rok 2025</w:t>
      </w:r>
    </w:p>
    <w:p w14:paraId="6F37EF29" w14:textId="77777777" w:rsidR="007122E8" w:rsidRDefault="00000000">
      <w:pPr>
        <w:jc w:val="both"/>
        <w:rPr>
          <w:rFonts w:ascii="Tahoma" w:eastAsia="Tahoma" w:hAnsi="Tahoma" w:cs="Tahoma"/>
          <w:b/>
          <w:sz w:val="20"/>
          <w:szCs w:val="20"/>
        </w:rPr>
      </w:pPr>
      <w:r>
        <w:rPr>
          <w:rFonts w:ascii="Tahoma" w:eastAsia="Tahoma" w:hAnsi="Tahoma" w:cs="Tahoma"/>
          <w:b/>
          <w:sz w:val="20"/>
          <w:szCs w:val="20"/>
        </w:rPr>
        <w:t>Flexibilita práce</w:t>
      </w:r>
    </w:p>
    <w:p w14:paraId="4FDEF519" w14:textId="77777777" w:rsidR="007122E8" w:rsidRDefault="00000000">
      <w:pPr>
        <w:jc w:val="both"/>
        <w:rPr>
          <w:rFonts w:ascii="Tahoma" w:eastAsia="Tahoma" w:hAnsi="Tahoma" w:cs="Tahoma"/>
          <w:sz w:val="20"/>
          <w:szCs w:val="20"/>
        </w:rPr>
      </w:pPr>
      <w:r>
        <w:rPr>
          <w:rFonts w:ascii="Tahoma" w:eastAsia="Tahoma" w:hAnsi="Tahoma" w:cs="Tahoma"/>
          <w:sz w:val="20"/>
          <w:szCs w:val="20"/>
        </w:rPr>
        <w:t>Flexibilní pracovní doba, možnost práce z domova nebo coworkingová řešení budou stále častější. Firmy budou hledat nové způsoby, jak zvýšit spokojenost zaměstnanců a udržet si klíčové talenty. Trend práce na dálku a hybridních modelů tak bude v následujícím roce sílit, zejména v administrativě, IT a kreativních profesích.</w:t>
      </w:r>
    </w:p>
    <w:p w14:paraId="376DAE01" w14:textId="77777777" w:rsidR="007122E8" w:rsidRDefault="00000000">
      <w:pPr>
        <w:jc w:val="both"/>
        <w:rPr>
          <w:rFonts w:ascii="Tahoma" w:eastAsia="Tahoma" w:hAnsi="Tahoma" w:cs="Tahoma"/>
          <w:sz w:val="20"/>
          <w:szCs w:val="20"/>
        </w:rPr>
      </w:pPr>
      <w:r>
        <w:rPr>
          <w:rFonts w:ascii="Tahoma" w:eastAsia="Tahoma" w:hAnsi="Tahoma" w:cs="Tahoma"/>
          <w:b/>
          <w:sz w:val="20"/>
          <w:szCs w:val="20"/>
        </w:rPr>
        <w:t>Důraz na měkké dovednosti</w:t>
      </w:r>
    </w:p>
    <w:p w14:paraId="05B921C0" w14:textId="77777777" w:rsidR="007122E8" w:rsidRDefault="00000000">
      <w:pPr>
        <w:jc w:val="both"/>
        <w:rPr>
          <w:rFonts w:ascii="Tahoma" w:eastAsia="Tahoma" w:hAnsi="Tahoma" w:cs="Tahoma"/>
          <w:sz w:val="20"/>
          <w:szCs w:val="20"/>
        </w:rPr>
      </w:pPr>
      <w:r>
        <w:rPr>
          <w:rFonts w:ascii="Tahoma" w:eastAsia="Tahoma" w:hAnsi="Tahoma" w:cs="Tahoma"/>
          <w:sz w:val="20"/>
          <w:szCs w:val="20"/>
        </w:rPr>
        <w:t>Vedle odborných znalostí budou firmy klást při hledání nových zaměstnanců větší důraz na měkké dovednosti, jako jsou komunikace, týmová práce, adaptabilita a kritické myšlení. Pracovní tempo se zrychluje a vyžaduje schopnost rychle reagovat na změny, což zvyšuje hodnotu těchto dovedností.</w:t>
      </w:r>
    </w:p>
    <w:p w14:paraId="2A507DDF" w14:textId="77777777" w:rsidR="007122E8" w:rsidRDefault="00000000">
      <w:pPr>
        <w:jc w:val="both"/>
        <w:rPr>
          <w:rFonts w:ascii="Tahoma" w:eastAsia="Tahoma" w:hAnsi="Tahoma" w:cs="Tahoma"/>
          <w:b/>
          <w:sz w:val="20"/>
          <w:szCs w:val="20"/>
        </w:rPr>
      </w:pPr>
      <w:r>
        <w:rPr>
          <w:rFonts w:ascii="Tahoma" w:eastAsia="Tahoma" w:hAnsi="Tahoma" w:cs="Tahoma"/>
          <w:b/>
          <w:sz w:val="20"/>
          <w:szCs w:val="20"/>
        </w:rPr>
        <w:t>Podpora rekvalifikace</w:t>
      </w:r>
    </w:p>
    <w:p w14:paraId="6CF9938C" w14:textId="77777777" w:rsidR="007122E8" w:rsidRDefault="00000000">
      <w:pPr>
        <w:jc w:val="both"/>
        <w:rPr>
          <w:rFonts w:ascii="Tahoma" w:eastAsia="Tahoma" w:hAnsi="Tahoma" w:cs="Tahoma"/>
          <w:sz w:val="20"/>
          <w:szCs w:val="20"/>
        </w:rPr>
      </w:pPr>
      <w:r>
        <w:rPr>
          <w:rFonts w:ascii="Tahoma" w:eastAsia="Tahoma" w:hAnsi="Tahoma" w:cs="Tahoma"/>
          <w:sz w:val="20"/>
          <w:szCs w:val="20"/>
        </w:rPr>
        <w:t>Stát i firmy budou více investovat do vzdělávacích programů a školení, zejména v oblasti digitálních a technických dovedností. Rychlé změny na trhu práce a zvyšující se nároky na kvalifikaci povedou k tomu, že rekvalifikace a průběžné vzdělávání se stanou nutností pro mnohé zaměstnance.</w:t>
      </w:r>
    </w:p>
    <w:p w14:paraId="3D9E6343" w14:textId="77777777" w:rsidR="007122E8" w:rsidRDefault="00000000">
      <w:pPr>
        <w:jc w:val="both"/>
        <w:rPr>
          <w:rFonts w:ascii="Tahoma" w:eastAsia="Tahoma" w:hAnsi="Tahoma" w:cs="Tahoma"/>
          <w:b/>
          <w:sz w:val="20"/>
          <w:szCs w:val="20"/>
        </w:rPr>
      </w:pPr>
      <w:r>
        <w:rPr>
          <w:rFonts w:ascii="Tahoma" w:eastAsia="Tahoma" w:hAnsi="Tahoma" w:cs="Tahoma"/>
          <w:b/>
          <w:sz w:val="20"/>
          <w:szCs w:val="20"/>
        </w:rPr>
        <w:t>Diverzita a inkluze</w:t>
      </w:r>
    </w:p>
    <w:p w14:paraId="0052CF7F" w14:textId="77777777" w:rsidR="007122E8" w:rsidRDefault="00000000">
      <w:pPr>
        <w:pBdr>
          <w:bottom w:val="single" w:sz="4" w:space="1" w:color="000000"/>
        </w:pBdr>
        <w:jc w:val="both"/>
        <w:rPr>
          <w:rFonts w:ascii="Tahoma" w:eastAsia="Tahoma" w:hAnsi="Tahoma" w:cs="Tahoma"/>
          <w:sz w:val="20"/>
          <w:szCs w:val="20"/>
        </w:rPr>
      </w:pPr>
      <w:r>
        <w:rPr>
          <w:rFonts w:ascii="Tahoma" w:eastAsia="Tahoma" w:hAnsi="Tahoma" w:cs="Tahoma"/>
          <w:sz w:val="20"/>
          <w:szCs w:val="20"/>
        </w:rPr>
        <w:t>Firmy budou klást větší důraz na podporu rovnosti pohlaví, zohlednění kulturního pozadí a podporu různorodých pracovních stylů. Zároveň budou zaměstnavatelé kvůli stárnutí pracovní síly nuceni přizpůsobit pracovní podmínky tak, aby byly vhodné i pro starší pracovníky, což může zahrnovat flexibilní pracovní dobu nebo speciální zdravotní benefity.</w:t>
      </w:r>
    </w:p>
    <w:p w14:paraId="03EED990" w14:textId="77777777" w:rsidR="007122E8" w:rsidRDefault="00000000">
      <w:pPr>
        <w:jc w:val="both"/>
        <w:rPr>
          <w:rFonts w:ascii="Tahoma" w:eastAsia="Tahoma" w:hAnsi="Tahoma" w:cs="Tahoma"/>
          <w:sz w:val="21"/>
          <w:szCs w:val="21"/>
        </w:rPr>
      </w:pPr>
      <w:r>
        <w:rPr>
          <w:rFonts w:ascii="Tahoma" w:eastAsia="Tahoma" w:hAnsi="Tahoma" w:cs="Tahoma"/>
          <w:b/>
        </w:rPr>
        <w:lastRenderedPageBreak/>
        <w:t>KONTAKT PRO MÉDIA:</w:t>
      </w:r>
    </w:p>
    <w:p w14:paraId="7D1D130C" w14:textId="77777777" w:rsidR="007122E8" w:rsidRDefault="00000000">
      <w:pPr>
        <w:spacing w:line="240" w:lineRule="auto"/>
        <w:jc w:val="both"/>
        <w:rPr>
          <w:rFonts w:ascii="Tahoma" w:eastAsia="Tahoma" w:hAnsi="Tahoma" w:cs="Tahoma"/>
          <w:b/>
          <w:color w:val="CC9900"/>
          <w:sz w:val="20"/>
          <w:szCs w:val="20"/>
        </w:rPr>
      </w:pPr>
      <w:r>
        <w:rPr>
          <w:rFonts w:ascii="Tahoma" w:eastAsia="Tahoma" w:hAnsi="Tahoma" w:cs="Tahoma"/>
          <w:b/>
          <w:color w:val="333333"/>
          <w:sz w:val="20"/>
          <w:szCs w:val="20"/>
        </w:rPr>
        <w:t xml:space="preserve">Mgr. Petra </w:t>
      </w:r>
      <w:proofErr w:type="spellStart"/>
      <w:r>
        <w:rPr>
          <w:rFonts w:ascii="Tahoma" w:eastAsia="Tahoma" w:hAnsi="Tahoma" w:cs="Tahoma"/>
          <w:b/>
          <w:color w:val="333333"/>
          <w:sz w:val="20"/>
          <w:szCs w:val="20"/>
        </w:rPr>
        <w:t>Ďurčíková</w:t>
      </w:r>
      <w:r>
        <w:rPr>
          <w:rFonts w:ascii="Tahoma" w:eastAsia="Tahoma" w:hAnsi="Tahoma" w:cs="Tahoma"/>
          <w:b/>
          <w:color w:val="CC9900"/>
          <w:sz w:val="20"/>
          <w:szCs w:val="20"/>
        </w:rPr>
        <w:t>_mediální</w:t>
      </w:r>
      <w:proofErr w:type="spellEnd"/>
      <w:r>
        <w:rPr>
          <w:rFonts w:ascii="Tahoma" w:eastAsia="Tahoma" w:hAnsi="Tahoma" w:cs="Tahoma"/>
          <w:b/>
          <w:color w:val="CC9900"/>
          <w:sz w:val="20"/>
          <w:szCs w:val="20"/>
        </w:rPr>
        <w:t xml:space="preserve"> konzultant</w:t>
      </w:r>
    </w:p>
    <w:p w14:paraId="5F70A23D" w14:textId="77777777" w:rsidR="007122E8" w:rsidRDefault="00000000">
      <w:pPr>
        <w:spacing w:line="240" w:lineRule="auto"/>
        <w:rPr>
          <w:rFonts w:ascii="Tahoma" w:eastAsia="Tahoma" w:hAnsi="Tahoma" w:cs="Tahoma"/>
          <w:b/>
          <w:sz w:val="20"/>
          <w:szCs w:val="20"/>
        </w:rPr>
      </w:pPr>
      <w:r>
        <w:rPr>
          <w:rFonts w:ascii="Tahoma" w:eastAsia="Tahoma" w:hAnsi="Tahoma" w:cs="Tahoma"/>
          <w:b/>
          <w:noProof/>
          <w:sz w:val="20"/>
          <w:szCs w:val="20"/>
        </w:rPr>
        <w:drawing>
          <wp:inline distT="0" distB="0" distL="0" distR="0" wp14:anchorId="23E83D4E" wp14:editId="1F84AD08">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28675" cy="131954"/>
                    </a:xfrm>
                    <a:prstGeom prst="rect">
                      <a:avLst/>
                    </a:prstGeom>
                    <a:ln/>
                  </pic:spPr>
                </pic:pic>
              </a:graphicData>
            </a:graphic>
          </wp:inline>
        </w:drawing>
      </w:r>
    </w:p>
    <w:p w14:paraId="7F0CE0FD" w14:textId="77777777" w:rsidR="007122E8" w:rsidRDefault="00000000">
      <w:pPr>
        <w:pBdr>
          <w:bottom w:val="single" w:sz="6" w:space="1" w:color="000000"/>
        </w:pBdr>
        <w:spacing w:line="240" w:lineRule="auto"/>
        <w:rPr>
          <w:rFonts w:ascii="Tahoma" w:eastAsia="Tahoma" w:hAnsi="Tahoma" w:cs="Tahoma"/>
          <w:b/>
          <w:color w:val="0070C0"/>
          <w:sz w:val="20"/>
          <w:szCs w:val="20"/>
        </w:rPr>
      </w:pPr>
      <w:r>
        <w:rPr>
          <w:rFonts w:ascii="Tahoma" w:eastAsia="Tahoma" w:hAnsi="Tahoma" w:cs="Tahoma"/>
          <w:b/>
          <w:sz w:val="20"/>
          <w:szCs w:val="20"/>
        </w:rPr>
        <w:t xml:space="preserve">+420 733 643 825, </w:t>
      </w:r>
      <w:hyperlink r:id="rId7">
        <w:r>
          <w:rPr>
            <w:rFonts w:ascii="Tahoma" w:eastAsia="Tahoma" w:hAnsi="Tahoma" w:cs="Tahoma"/>
            <w:b/>
            <w:color w:val="0070C0"/>
            <w:sz w:val="20"/>
            <w:szCs w:val="20"/>
            <w:u w:val="single"/>
          </w:rPr>
          <w:t>petra@pearmedia.cz</w:t>
        </w:r>
      </w:hyperlink>
      <w:r>
        <w:rPr>
          <w:rFonts w:ascii="Tahoma" w:eastAsia="Tahoma" w:hAnsi="Tahoma" w:cs="Tahoma"/>
          <w:b/>
          <w:color w:val="0070C0"/>
          <w:sz w:val="20"/>
          <w:szCs w:val="20"/>
        </w:rPr>
        <w:t xml:space="preserve">, </w:t>
      </w:r>
      <w:hyperlink r:id="rId8">
        <w:r>
          <w:rPr>
            <w:rFonts w:ascii="Tahoma" w:eastAsia="Tahoma" w:hAnsi="Tahoma" w:cs="Tahoma"/>
            <w:b/>
            <w:color w:val="0070C0"/>
            <w:sz w:val="20"/>
            <w:szCs w:val="20"/>
            <w:u w:val="single"/>
          </w:rPr>
          <w:t>pearmedia.cz</w:t>
        </w:r>
      </w:hyperlink>
      <w:r>
        <w:rPr>
          <w:rFonts w:ascii="Tahoma" w:eastAsia="Tahoma" w:hAnsi="Tahoma" w:cs="Tahoma"/>
          <w:color w:val="0070C0"/>
          <w:sz w:val="20"/>
          <w:szCs w:val="20"/>
        </w:rPr>
        <w:br/>
      </w:r>
    </w:p>
    <w:p w14:paraId="2C203A27" w14:textId="77777777" w:rsidR="007122E8" w:rsidRDefault="00000000">
      <w:pPr>
        <w:jc w:val="both"/>
        <w:rPr>
          <w:rFonts w:ascii="Tahoma" w:eastAsia="Tahoma" w:hAnsi="Tahoma" w:cs="Tahoma"/>
          <w:b/>
        </w:rPr>
      </w:pPr>
      <w:r>
        <w:rPr>
          <w:rFonts w:ascii="Tahoma" w:eastAsia="Tahoma" w:hAnsi="Tahoma" w:cs="Tahoma"/>
          <w:b/>
        </w:rPr>
        <w:t xml:space="preserve">ADVANTAGE CONSULTING, </w:t>
      </w:r>
      <w:hyperlink r:id="rId9">
        <w:r>
          <w:rPr>
            <w:rFonts w:ascii="Tahoma" w:eastAsia="Tahoma" w:hAnsi="Tahoma" w:cs="Tahoma"/>
            <w:b/>
            <w:color w:val="0070C0"/>
            <w:u w:val="single"/>
          </w:rPr>
          <w:t>www.acjobs.cz</w:t>
        </w:r>
      </w:hyperlink>
    </w:p>
    <w:p w14:paraId="6B63C7E7" w14:textId="77777777" w:rsidR="007122E8" w:rsidRDefault="00000000">
      <w:pPr>
        <w:jc w:val="both"/>
        <w:rPr>
          <w:rFonts w:ascii="Tahoma" w:eastAsia="Tahoma" w:hAnsi="Tahoma" w:cs="Tahoma"/>
          <w:sz w:val="18"/>
          <w:szCs w:val="18"/>
        </w:rPr>
      </w:pPr>
      <w:r>
        <w:rPr>
          <w:rFonts w:ascii="Tahoma" w:eastAsia="Tahoma" w:hAnsi="Tahoma" w:cs="Tahoma"/>
          <w:sz w:val="18"/>
          <w:szCs w:val="18"/>
        </w:rPr>
        <w:t xml:space="preserve">Personální agentura </w:t>
      </w:r>
      <w:proofErr w:type="spellStart"/>
      <w:r>
        <w:rPr>
          <w:rFonts w:ascii="Tahoma" w:eastAsia="Tahoma" w:hAnsi="Tahoma" w:cs="Tahoma"/>
          <w:sz w:val="18"/>
          <w:szCs w:val="18"/>
        </w:rPr>
        <w:t>Advantage</w:t>
      </w:r>
      <w:proofErr w:type="spellEnd"/>
      <w:r>
        <w:rPr>
          <w:rFonts w:ascii="Tahoma" w:eastAsia="Tahoma" w:hAnsi="Tahoma" w:cs="Tahoma"/>
          <w:sz w:val="18"/>
          <w:szCs w:val="18"/>
        </w:rPr>
        <w:t xml:space="preserve"> </w:t>
      </w:r>
      <w:proofErr w:type="spellStart"/>
      <w:r>
        <w:rPr>
          <w:rFonts w:ascii="Tahoma" w:eastAsia="Tahoma" w:hAnsi="Tahoma" w:cs="Tahoma"/>
          <w:sz w:val="18"/>
          <w:szCs w:val="18"/>
        </w:rPr>
        <w:t>Consulting</w:t>
      </w:r>
      <w:proofErr w:type="spellEnd"/>
      <w:r>
        <w:rPr>
          <w:rFonts w:ascii="Tahoma" w:eastAsia="Tahoma" w:hAnsi="Tahoma" w:cs="Tahoma"/>
          <w:sz w:val="18"/>
          <w:szCs w:val="18"/>
        </w:rPr>
        <w:t xml:space="preserve"> je největší česká personální agentura v oblasti </w:t>
      </w:r>
      <w:proofErr w:type="spellStart"/>
      <w:r>
        <w:rPr>
          <w:rFonts w:ascii="Tahoma" w:eastAsia="Tahoma" w:hAnsi="Tahoma" w:cs="Tahoma"/>
          <w:sz w:val="18"/>
          <w:szCs w:val="18"/>
        </w:rPr>
        <w:t>Recruitmentu</w:t>
      </w:r>
      <w:proofErr w:type="spellEnd"/>
      <w:r>
        <w:rPr>
          <w:rFonts w:ascii="Tahoma" w:eastAsia="Tahoma" w:hAnsi="Tahoma" w:cs="Tahoma"/>
          <w:sz w:val="18"/>
          <w:szCs w:val="18"/>
        </w:rPr>
        <w:t xml:space="preserve">. Uchazečům o zaměstnání pomáhá s jejich uplatněním na trhu práce od roku 2002. Síť poboček má po celé ČR. Zajišťuje komplexní služby v oblasti lidských zdrojů, poradenství v otázkách náboru a hodnocení nových či stávajících zaměstnanců. </w:t>
      </w:r>
    </w:p>
    <w:p w14:paraId="6DF8CBAC" w14:textId="77777777" w:rsidR="007122E8" w:rsidRDefault="00000000">
      <w:pPr>
        <w:jc w:val="both"/>
        <w:rPr>
          <w:rFonts w:ascii="Tahoma" w:eastAsia="Tahoma" w:hAnsi="Tahoma" w:cs="Tahoma"/>
          <w:sz w:val="18"/>
          <w:szCs w:val="18"/>
        </w:rPr>
      </w:pPr>
      <w:r>
        <w:rPr>
          <w:rFonts w:ascii="Tahoma" w:eastAsia="Tahoma" w:hAnsi="Tahoma" w:cs="Tahoma"/>
          <w:sz w:val="18"/>
          <w:szCs w:val="18"/>
        </w:rPr>
        <w:t xml:space="preserve"> </w:t>
      </w:r>
    </w:p>
    <w:p w14:paraId="7CAA6EE8" w14:textId="77777777" w:rsidR="007122E8" w:rsidRDefault="007122E8"/>
    <w:p w14:paraId="316DAA00" w14:textId="77777777" w:rsidR="007122E8" w:rsidRDefault="007122E8"/>
    <w:p w14:paraId="571F953F" w14:textId="77777777" w:rsidR="007122E8" w:rsidRDefault="007122E8"/>
    <w:p w14:paraId="71AD6428" w14:textId="77777777" w:rsidR="007122E8" w:rsidRDefault="007122E8"/>
    <w:sectPr w:rsidR="007122E8">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F0A8AF" w14:textId="77777777" w:rsidR="00BD332F" w:rsidRDefault="00BD332F">
      <w:pPr>
        <w:spacing w:after="0" w:line="240" w:lineRule="auto"/>
      </w:pPr>
      <w:r>
        <w:separator/>
      </w:r>
    </w:p>
  </w:endnote>
  <w:endnote w:type="continuationSeparator" w:id="0">
    <w:p w14:paraId="566408ED" w14:textId="77777777" w:rsidR="00BD332F" w:rsidRDefault="00BD3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Georgia">
    <w:panose1 w:val="02040502050405020303"/>
    <w:charset w:val="00"/>
    <w:family w:val="auto"/>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8FC58" w14:textId="77777777" w:rsidR="007122E8" w:rsidRDefault="007122E8">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CCA6A" w14:textId="77777777" w:rsidR="00BD332F" w:rsidRDefault="00BD332F">
      <w:pPr>
        <w:spacing w:after="0" w:line="240" w:lineRule="auto"/>
      </w:pPr>
      <w:r>
        <w:separator/>
      </w:r>
    </w:p>
  </w:footnote>
  <w:footnote w:type="continuationSeparator" w:id="0">
    <w:p w14:paraId="6BFFDB40" w14:textId="77777777" w:rsidR="00BD332F" w:rsidRDefault="00BD3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9FCCA" w14:textId="77777777" w:rsidR="007122E8" w:rsidRDefault="007122E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6013B3E9" w14:textId="77777777" w:rsidR="007122E8"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 xml:space="preserve"> </w:t>
    </w:r>
    <w:r>
      <w:rPr>
        <w:b/>
        <w:noProof/>
        <w:color w:val="000000"/>
        <w:sz w:val="10"/>
        <w:szCs w:val="10"/>
      </w:rPr>
      <w:drawing>
        <wp:inline distT="0" distB="0" distL="0" distR="0" wp14:anchorId="43247E5E" wp14:editId="6A10A700">
          <wp:extent cx="1760829" cy="54481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0829" cy="544811"/>
                  </a:xfrm>
                  <a:prstGeom prst="rect">
                    <a:avLst/>
                  </a:prstGeom>
                  <a:ln/>
                </pic:spPr>
              </pic:pic>
            </a:graphicData>
          </a:graphic>
        </wp:inline>
      </w:drawing>
    </w:r>
    <w:r>
      <w:rPr>
        <w:b/>
        <w:color w:val="000000"/>
        <w:sz w:val="36"/>
        <w:szCs w:val="36"/>
      </w:rPr>
      <w:t xml:space="preserve"> </w:t>
    </w:r>
    <w:r>
      <w:rPr>
        <w:b/>
        <w:color w:val="000000"/>
        <w:sz w:val="36"/>
        <w:szCs w:val="36"/>
      </w:rPr>
      <w:tab/>
    </w:r>
    <w:r>
      <w:rPr>
        <w:b/>
        <w:color w:val="000000"/>
        <w:sz w:val="36"/>
        <w:szCs w:val="36"/>
      </w:rPr>
      <w:tab/>
      <w:t xml:space="preserve">                      TISKOVÁ ZPRÁVA</w:t>
    </w:r>
  </w:p>
  <w:p w14:paraId="6EE9EC60" w14:textId="77777777" w:rsidR="007122E8" w:rsidRDefault="007122E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1F1E0CF2" w14:textId="77777777" w:rsidR="007122E8" w:rsidRDefault="007122E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EE3734F" w14:textId="77777777" w:rsidR="007122E8" w:rsidRDefault="007122E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6CB7DE8" w14:textId="77777777" w:rsidR="007122E8" w:rsidRDefault="007122E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7AA0FD0" w14:textId="77777777" w:rsidR="007122E8" w:rsidRDefault="007122E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22D72EF" w14:textId="77777777" w:rsidR="007122E8" w:rsidRDefault="007122E8">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149F0289" w14:textId="77777777" w:rsidR="007122E8" w:rsidRDefault="007122E8">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3330EEBA" w14:textId="77777777" w:rsidR="007122E8" w:rsidRDefault="007122E8">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77432ECF" w14:textId="77777777" w:rsidR="007122E8" w:rsidRDefault="007122E8">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2E8"/>
    <w:rsid w:val="002664ED"/>
    <w:rsid w:val="00540A9E"/>
    <w:rsid w:val="007122E8"/>
    <w:rsid w:val="00BD33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7F64"/>
  <w15:docId w15:val="{9EBD64C1-D9A0-4962-B1DD-3B8E6B43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acjobs.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999</Words>
  <Characters>5896</Characters>
  <Application>Microsoft Office Word</Application>
  <DocSecurity>0</DocSecurity>
  <Lines>49</Lines>
  <Paragraphs>13</Paragraphs>
  <ScaleCrop>false</ScaleCrop>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Notebook</dc:creator>
  <cp:lastModifiedBy>Petra Ďurčíková</cp:lastModifiedBy>
  <cp:revision>2</cp:revision>
  <dcterms:created xsi:type="dcterms:W3CDTF">2024-11-21T08:18:00Z</dcterms:created>
  <dcterms:modified xsi:type="dcterms:W3CDTF">2024-11-21T08:18:00Z</dcterms:modified>
</cp:coreProperties>
</file>