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CC3D4" w14:textId="77777777" w:rsidR="00C30252" w:rsidRPr="00C30252" w:rsidRDefault="00C30252" w:rsidP="00C30252">
      <w:pPr>
        <w:jc w:val="center"/>
        <w:rPr>
          <w:rFonts w:ascii="Tahoma" w:eastAsia="Tahoma" w:hAnsi="Tahoma" w:cs="Tahoma"/>
          <w:b/>
          <w:bCs/>
          <w:sz w:val="42"/>
          <w:szCs w:val="42"/>
        </w:rPr>
      </w:pPr>
      <w:r w:rsidRPr="00C30252">
        <w:rPr>
          <w:rFonts w:ascii="Tahoma" w:eastAsia="Tahoma" w:hAnsi="Tahoma" w:cs="Tahoma"/>
          <w:b/>
          <w:bCs/>
          <w:sz w:val="42"/>
          <w:szCs w:val="42"/>
        </w:rPr>
        <w:t>Podzimní virózy hlásí nástup! Češi chybují při smrkání, kašli i srážení horečky</w:t>
      </w:r>
    </w:p>
    <w:p w14:paraId="36E6C1A3" w14:textId="467865BD" w:rsidR="009D781A" w:rsidRDefault="00000000" w:rsidP="00C30252">
      <w:pPr>
        <w:jc w:val="both"/>
        <w:rPr>
          <w:rFonts w:ascii="Tahoma" w:eastAsia="Tahoma" w:hAnsi="Tahoma" w:cs="Tahoma"/>
          <w:b/>
          <w:bCs/>
          <w:sz w:val="21"/>
          <w:szCs w:val="21"/>
        </w:rPr>
      </w:pPr>
      <w:r>
        <w:rPr>
          <w:rFonts w:ascii="Tahoma" w:eastAsia="Tahoma" w:hAnsi="Tahoma" w:cs="Tahoma"/>
          <w:b/>
          <w:bCs/>
          <w:sz w:val="21"/>
          <w:szCs w:val="21"/>
        </w:rPr>
        <w:t xml:space="preserve">PRAHA, </w:t>
      </w:r>
      <w:r w:rsidR="00212B5F">
        <w:rPr>
          <w:rFonts w:ascii="Tahoma" w:eastAsia="Tahoma" w:hAnsi="Tahoma" w:cs="Tahoma"/>
          <w:b/>
          <w:bCs/>
          <w:sz w:val="21"/>
          <w:szCs w:val="21"/>
        </w:rPr>
        <w:t>23. ZÁŘÍ</w:t>
      </w:r>
      <w:r>
        <w:rPr>
          <w:rFonts w:ascii="Tahoma" w:eastAsia="Tahoma" w:hAnsi="Tahoma" w:cs="Tahoma"/>
          <w:b/>
          <w:bCs/>
          <w:sz w:val="21"/>
          <w:szCs w:val="21"/>
        </w:rPr>
        <w:t xml:space="preserve"> 2026 –</w:t>
      </w:r>
      <w:r w:rsidR="00F45B24">
        <w:rPr>
          <w:rFonts w:ascii="Tahoma" w:eastAsia="Tahoma" w:hAnsi="Tahoma" w:cs="Tahoma"/>
          <w:b/>
          <w:bCs/>
          <w:sz w:val="21"/>
          <w:szCs w:val="21"/>
        </w:rPr>
        <w:t xml:space="preserve"> </w:t>
      </w:r>
      <w:r w:rsidR="00212B5F" w:rsidRPr="00212B5F">
        <w:rPr>
          <w:rFonts w:ascii="Tahoma" w:eastAsia="Tahoma" w:hAnsi="Tahoma" w:cs="Tahoma"/>
          <w:b/>
          <w:bCs/>
          <w:sz w:val="21"/>
          <w:szCs w:val="21"/>
        </w:rPr>
        <w:t>Rýmou nebo kašlem na podzim onemocní značná část dospělých a většina dětí navštěvujících kolektiv. Ve většině případů stojí za obtížemi běžná virová infekce, která během několika dnů až týdnů sama odezní. Ne vždy je ale dobré nemoc jen „přechodit“ a některé příznaky vyžadují lékařské vyšetření.</w:t>
      </w:r>
    </w:p>
    <w:p w14:paraId="25FF4BFD" w14:textId="77777777" w:rsidR="00212B5F" w:rsidRDefault="00212B5F">
      <w:pPr>
        <w:jc w:val="both"/>
        <w:rPr>
          <w:rFonts w:ascii="Tahoma" w:eastAsia="Tahoma" w:hAnsi="Tahoma" w:cs="Tahoma"/>
          <w:sz w:val="21"/>
          <w:szCs w:val="21"/>
        </w:rPr>
      </w:pPr>
      <w:r w:rsidRPr="00212B5F">
        <w:rPr>
          <w:rFonts w:ascii="Tahoma" w:eastAsia="Tahoma" w:hAnsi="Tahoma" w:cs="Tahoma"/>
          <w:sz w:val="21"/>
          <w:szCs w:val="21"/>
        </w:rPr>
        <w:t>Kašel, rýma a zvýšená teplota patří na podzim k nejčastějším důvodům, proč lidé zůstávají doma. Za celý rok 2025 evidovala Česká správa sociálního zabezpečení 919 589 ukončených případů pracovní neschopnosti kvůli akutním infekcím dýchacích cest. Lidé kvůli nim prostonali více než 9,8 milionu dnů a jedna pracovní neschopnost trvala v průměru 10,7 dne.</w:t>
      </w:r>
    </w:p>
    <w:p w14:paraId="4D9F5511" w14:textId="7B9786A4" w:rsidR="009D781A" w:rsidRDefault="00212B5F">
      <w:pPr>
        <w:jc w:val="both"/>
        <w:rPr>
          <w:rFonts w:ascii="Tahoma" w:eastAsia="Tahoma" w:hAnsi="Tahoma" w:cs="Tahoma"/>
          <w:sz w:val="21"/>
          <w:szCs w:val="21"/>
        </w:rPr>
      </w:pPr>
      <w:r w:rsidRPr="00212B5F">
        <w:rPr>
          <w:rFonts w:ascii="Tahoma" w:eastAsia="Tahoma" w:hAnsi="Tahoma" w:cs="Tahoma"/>
          <w:sz w:val="21"/>
          <w:szCs w:val="21"/>
        </w:rPr>
        <w:t>Kašel bývá jedním z prvních příznaků nachlazení nebo virové infekce. Jde o přirozený obranný mechanismus, kterým se tělo snaží odstranit hlen, nečistoty nebo dráždivé látky z dýchacích cest. U běžné infekce obvykle během několika týdnů odezní</w:t>
      </w:r>
      <w:r w:rsidR="009D2AEC">
        <w:rPr>
          <w:rFonts w:ascii="Tahoma" w:eastAsia="Tahoma" w:hAnsi="Tahoma" w:cs="Tahoma"/>
          <w:sz w:val="21"/>
          <w:szCs w:val="21"/>
        </w:rPr>
        <w:t xml:space="preserve">. </w:t>
      </w:r>
      <w:r w:rsidR="009D2AEC">
        <w:rPr>
          <w:rFonts w:ascii="Tahoma" w:eastAsia="Tahoma" w:hAnsi="Tahoma" w:cs="Tahoma"/>
          <w:color w:val="CC9900"/>
          <w:sz w:val="21"/>
          <w:szCs w:val="21"/>
        </w:rPr>
        <w:t>„</w:t>
      </w:r>
      <w:r w:rsidRPr="00212B5F">
        <w:rPr>
          <w:rFonts w:ascii="Tahoma" w:eastAsia="Tahoma" w:hAnsi="Tahoma" w:cs="Tahoma"/>
          <w:color w:val="CC9900"/>
          <w:sz w:val="21"/>
          <w:szCs w:val="21"/>
        </w:rPr>
        <w:t>Kašel je jedním z nejčastějších příznaků, se kterými lidé přicházejí do ordinace. U běžné virové infekce může přetrvávat i několik týdnů, přestože ostatní příznaky už ustoupily. Pokud se ale postupně zhoršuje, vrací se nebo se přidají další obtíže, je vhodné příčinu konzultovat s lékařem</w:t>
      </w:r>
      <w:r w:rsidR="009D2AEC">
        <w:rPr>
          <w:rFonts w:ascii="Tahoma" w:eastAsia="Tahoma" w:hAnsi="Tahoma" w:cs="Tahoma"/>
          <w:color w:val="CC9900"/>
          <w:sz w:val="21"/>
          <w:szCs w:val="21"/>
        </w:rPr>
        <w:t xml:space="preserve">,“ </w:t>
      </w:r>
      <w:r w:rsidR="00C30252" w:rsidRPr="00C30252">
        <w:rPr>
          <w:rFonts w:ascii="Tahoma" w:eastAsia="Tahoma" w:hAnsi="Tahoma" w:cs="Tahoma"/>
          <w:sz w:val="21"/>
          <w:szCs w:val="21"/>
        </w:rPr>
        <w:t>řekla</w:t>
      </w:r>
      <w:r w:rsidR="00C30252">
        <w:rPr>
          <w:rFonts w:ascii="Tahoma" w:eastAsia="Tahoma" w:hAnsi="Tahoma" w:cs="Tahoma"/>
          <w:color w:val="CC9900"/>
          <w:sz w:val="21"/>
          <w:szCs w:val="21"/>
        </w:rPr>
        <w:t xml:space="preserve"> </w:t>
      </w:r>
      <w:r w:rsidR="00A30644" w:rsidRPr="00A30644">
        <w:rPr>
          <w:rFonts w:ascii="Tahoma" w:eastAsia="Tahoma" w:hAnsi="Tahoma" w:cs="Tahoma"/>
          <w:sz w:val="21"/>
          <w:szCs w:val="21"/>
        </w:rPr>
        <w:t xml:space="preserve">Barbora </w:t>
      </w:r>
      <w:proofErr w:type="spellStart"/>
      <w:r w:rsidR="00A30644" w:rsidRPr="00A30644">
        <w:rPr>
          <w:rFonts w:ascii="Tahoma" w:eastAsia="Tahoma" w:hAnsi="Tahoma" w:cs="Tahoma"/>
          <w:sz w:val="21"/>
          <w:szCs w:val="21"/>
        </w:rPr>
        <w:t>Drobňáková</w:t>
      </w:r>
      <w:proofErr w:type="spellEnd"/>
      <w:r w:rsidR="00A30644" w:rsidRPr="00A30644">
        <w:rPr>
          <w:rFonts w:ascii="Tahoma" w:eastAsia="Tahoma" w:hAnsi="Tahoma" w:cs="Tahoma"/>
          <w:sz w:val="21"/>
          <w:szCs w:val="21"/>
        </w:rPr>
        <w:t>, praktická lékařka kliniky</w:t>
      </w:r>
      <w:r w:rsidR="009D2AEC">
        <w:rPr>
          <w:rFonts w:ascii="Tahoma" w:eastAsia="Tahoma" w:hAnsi="Tahoma" w:cs="Tahoma"/>
          <w:sz w:val="21"/>
          <w:szCs w:val="21"/>
        </w:rPr>
        <w:t xml:space="preserve"> </w:t>
      </w:r>
      <w:hyperlink r:id="rId6">
        <w:proofErr w:type="spellStart"/>
        <w:r w:rsidR="009D2AEC">
          <w:rPr>
            <w:rStyle w:val="Hypertextovodkaz"/>
            <w:rFonts w:ascii="Tahoma" w:eastAsia="Tahoma" w:hAnsi="Tahoma" w:cs="Tahoma"/>
            <w:sz w:val="21"/>
            <w:szCs w:val="21"/>
          </w:rPr>
          <w:t>Venova</w:t>
        </w:r>
        <w:proofErr w:type="spellEnd"/>
      </w:hyperlink>
      <w:r w:rsidR="009D2AEC">
        <w:rPr>
          <w:rFonts w:ascii="Tahoma" w:eastAsia="Tahoma" w:hAnsi="Tahoma" w:cs="Tahoma"/>
          <w:sz w:val="21"/>
          <w:szCs w:val="21"/>
        </w:rPr>
        <w:t>.</w:t>
      </w:r>
    </w:p>
    <w:p w14:paraId="748F589F" w14:textId="63B1DA3C" w:rsidR="009D781A" w:rsidRDefault="00212B5F">
      <w:pPr>
        <w:jc w:val="both"/>
        <w:rPr>
          <w:rFonts w:ascii="Tahoma" w:eastAsia="Tahoma" w:hAnsi="Tahoma" w:cs="Tahoma"/>
          <w:color w:val="CC9900"/>
          <w:sz w:val="21"/>
          <w:szCs w:val="21"/>
        </w:rPr>
      </w:pPr>
      <w:r w:rsidRPr="00212B5F">
        <w:rPr>
          <w:rFonts w:ascii="Tahoma" w:eastAsia="Tahoma" w:hAnsi="Tahoma" w:cs="Tahoma"/>
          <w:sz w:val="21"/>
          <w:szCs w:val="21"/>
        </w:rPr>
        <w:t>Podle délky trvání se rozlišuje akutní kašel do tří týdnů, subakutní v délce tří až osmi týdnů a chronický, který trvá déle než osm týdnů</w:t>
      </w:r>
      <w:r w:rsidR="00A30644" w:rsidRPr="00A30644">
        <w:rPr>
          <w:rFonts w:ascii="Tahoma" w:eastAsia="Tahoma" w:hAnsi="Tahoma" w:cs="Tahoma"/>
          <w:sz w:val="21"/>
          <w:szCs w:val="21"/>
        </w:rPr>
        <w:t>.</w:t>
      </w:r>
      <w:r w:rsidR="00A30644">
        <w:rPr>
          <w:rFonts w:ascii="Tahoma" w:eastAsia="Tahoma" w:hAnsi="Tahoma" w:cs="Tahoma"/>
          <w:sz w:val="21"/>
          <w:szCs w:val="21"/>
        </w:rPr>
        <w:t xml:space="preserve"> </w:t>
      </w:r>
      <w:r w:rsidR="00A30644">
        <w:rPr>
          <w:rFonts w:ascii="Tahoma" w:eastAsia="Tahoma" w:hAnsi="Tahoma" w:cs="Tahoma"/>
          <w:color w:val="CC9900"/>
          <w:sz w:val="21"/>
          <w:szCs w:val="21"/>
        </w:rPr>
        <w:t>„</w:t>
      </w:r>
      <w:r w:rsidRPr="00212B5F">
        <w:rPr>
          <w:rFonts w:ascii="Tahoma" w:eastAsia="Tahoma" w:hAnsi="Tahoma" w:cs="Tahoma"/>
          <w:color w:val="CC9900"/>
          <w:sz w:val="21"/>
          <w:szCs w:val="21"/>
        </w:rPr>
        <w:t xml:space="preserve">Důležitý je také typ kašle. U suchého a dráždivého kašle lze krátkodobě, zejména na noc, využít léky tlumící kašel, například s </w:t>
      </w:r>
      <w:proofErr w:type="spellStart"/>
      <w:r w:rsidRPr="00212B5F">
        <w:rPr>
          <w:rFonts w:ascii="Tahoma" w:eastAsia="Tahoma" w:hAnsi="Tahoma" w:cs="Tahoma"/>
          <w:color w:val="CC9900"/>
          <w:sz w:val="21"/>
          <w:szCs w:val="21"/>
        </w:rPr>
        <w:t>dextromethorfanem</w:t>
      </w:r>
      <w:proofErr w:type="spellEnd"/>
      <w:r w:rsidRPr="00212B5F">
        <w:rPr>
          <w:rFonts w:ascii="Tahoma" w:eastAsia="Tahoma" w:hAnsi="Tahoma" w:cs="Tahoma"/>
          <w:color w:val="CC9900"/>
          <w:sz w:val="21"/>
          <w:szCs w:val="21"/>
        </w:rPr>
        <w:t xml:space="preserve"> nebo </w:t>
      </w:r>
      <w:proofErr w:type="spellStart"/>
      <w:r w:rsidRPr="00212B5F">
        <w:rPr>
          <w:rFonts w:ascii="Tahoma" w:eastAsia="Tahoma" w:hAnsi="Tahoma" w:cs="Tahoma"/>
          <w:color w:val="CC9900"/>
          <w:sz w:val="21"/>
          <w:szCs w:val="21"/>
        </w:rPr>
        <w:t>butamirátem</w:t>
      </w:r>
      <w:proofErr w:type="spellEnd"/>
      <w:r w:rsidRPr="00212B5F">
        <w:rPr>
          <w:rFonts w:ascii="Tahoma" w:eastAsia="Tahoma" w:hAnsi="Tahoma" w:cs="Tahoma"/>
          <w:color w:val="CC9900"/>
          <w:sz w:val="21"/>
          <w:szCs w:val="21"/>
        </w:rPr>
        <w:t xml:space="preserve">. U vlhkého kašle je naopak vhodné podpořit vykašlávání, například přípravky s </w:t>
      </w:r>
      <w:proofErr w:type="spellStart"/>
      <w:r w:rsidRPr="00212B5F">
        <w:rPr>
          <w:rFonts w:ascii="Tahoma" w:eastAsia="Tahoma" w:hAnsi="Tahoma" w:cs="Tahoma"/>
          <w:color w:val="CC9900"/>
          <w:sz w:val="21"/>
          <w:szCs w:val="21"/>
        </w:rPr>
        <w:t>ambroxolem</w:t>
      </w:r>
      <w:proofErr w:type="spellEnd"/>
      <w:r w:rsidRPr="00212B5F">
        <w:rPr>
          <w:rFonts w:ascii="Tahoma" w:eastAsia="Tahoma" w:hAnsi="Tahoma" w:cs="Tahoma"/>
          <w:color w:val="CC9900"/>
          <w:sz w:val="21"/>
          <w:szCs w:val="21"/>
        </w:rPr>
        <w:t xml:space="preserve">, bromhexinem či </w:t>
      </w:r>
      <w:proofErr w:type="spellStart"/>
      <w:r w:rsidRPr="00212B5F">
        <w:rPr>
          <w:rFonts w:ascii="Tahoma" w:eastAsia="Tahoma" w:hAnsi="Tahoma" w:cs="Tahoma"/>
          <w:color w:val="CC9900"/>
          <w:sz w:val="21"/>
          <w:szCs w:val="21"/>
        </w:rPr>
        <w:t>acetylcysteinem</w:t>
      </w:r>
      <w:proofErr w:type="spellEnd"/>
      <w:r w:rsidRPr="00212B5F">
        <w:rPr>
          <w:rFonts w:ascii="Tahoma" w:eastAsia="Tahoma" w:hAnsi="Tahoma" w:cs="Tahoma"/>
          <w:color w:val="CC9900"/>
          <w:sz w:val="21"/>
          <w:szCs w:val="21"/>
        </w:rPr>
        <w:t>. Častou chybou je současné užívání léků, které kašel tlumí, s přípravky podporujícími vykašlávání. Tyto přístupy mají opačný účinek a bez doporučení lékaře nebo lékárníka není vhodné je kombinovat</w:t>
      </w:r>
      <w:r w:rsidR="00A30644">
        <w:rPr>
          <w:rFonts w:ascii="Tahoma" w:eastAsia="Tahoma" w:hAnsi="Tahoma" w:cs="Tahoma"/>
          <w:color w:val="CC9900"/>
          <w:sz w:val="21"/>
          <w:szCs w:val="21"/>
        </w:rPr>
        <w:t xml:space="preserve">,“ </w:t>
      </w:r>
      <w:r w:rsidR="00A30644">
        <w:rPr>
          <w:rFonts w:ascii="Tahoma" w:eastAsia="Tahoma" w:hAnsi="Tahoma" w:cs="Tahoma"/>
          <w:sz w:val="21"/>
          <w:szCs w:val="21"/>
        </w:rPr>
        <w:t>upozornila lékařka.</w:t>
      </w:r>
    </w:p>
    <w:p w14:paraId="3A47B7BC" w14:textId="4F7DC20B" w:rsidR="009D781A" w:rsidRDefault="00212B5F">
      <w:pPr>
        <w:jc w:val="both"/>
        <w:rPr>
          <w:rFonts w:ascii="Tahoma" w:eastAsia="Tahoma" w:hAnsi="Tahoma" w:cs="Tahoma"/>
          <w:color w:val="CC9900"/>
          <w:sz w:val="21"/>
          <w:szCs w:val="21"/>
        </w:rPr>
      </w:pPr>
      <w:bookmarkStart w:id="0" w:name="_5kcmtus0hugp"/>
      <w:bookmarkEnd w:id="0"/>
      <w:r w:rsidRPr="00212B5F">
        <w:rPr>
          <w:rFonts w:ascii="Tahoma" w:eastAsia="Tahoma" w:hAnsi="Tahoma" w:cs="Tahoma"/>
          <w:sz w:val="21"/>
          <w:szCs w:val="21"/>
        </w:rPr>
        <w:t>Oteklý nos, nepříjemné smrkání, špatný spánek a únava. Rýma je ve většině případů způsobena virovou infekcí a během přibližně jednoho týdne postupně odezní</w:t>
      </w:r>
      <w:r w:rsidR="00A30644">
        <w:rPr>
          <w:rFonts w:ascii="Tahoma" w:eastAsia="Tahoma" w:hAnsi="Tahoma" w:cs="Tahoma"/>
          <w:sz w:val="21"/>
          <w:szCs w:val="21"/>
        </w:rPr>
        <w:t xml:space="preserve">. </w:t>
      </w:r>
      <w:r w:rsidR="00A30644">
        <w:rPr>
          <w:rFonts w:ascii="Tahoma" w:eastAsia="Tahoma" w:hAnsi="Tahoma" w:cs="Tahoma"/>
          <w:color w:val="CC9900"/>
          <w:sz w:val="21"/>
          <w:szCs w:val="21"/>
        </w:rPr>
        <w:t>„</w:t>
      </w:r>
      <w:r w:rsidRPr="00212B5F">
        <w:rPr>
          <w:rFonts w:ascii="Tahoma" w:eastAsia="Tahoma" w:hAnsi="Tahoma" w:cs="Tahoma"/>
          <w:color w:val="CC9900"/>
          <w:sz w:val="21"/>
          <w:szCs w:val="21"/>
        </w:rPr>
        <w:t xml:space="preserve">Základem léčby je dostatek tekutin, odpočinek, zvlhčování vzduchu a pravidelné proplachování nosu mořskou vodou nebo solným roztokem. Pokud je nos výrazně ucpaný, mohou krátkodobě pomoci nosní spreje s </w:t>
      </w:r>
      <w:proofErr w:type="spellStart"/>
      <w:r w:rsidRPr="00212B5F">
        <w:rPr>
          <w:rFonts w:ascii="Tahoma" w:eastAsia="Tahoma" w:hAnsi="Tahoma" w:cs="Tahoma"/>
          <w:color w:val="CC9900"/>
          <w:sz w:val="21"/>
          <w:szCs w:val="21"/>
        </w:rPr>
        <w:t>xylometazolinem</w:t>
      </w:r>
      <w:proofErr w:type="spellEnd"/>
      <w:r w:rsidRPr="00212B5F">
        <w:rPr>
          <w:rFonts w:ascii="Tahoma" w:eastAsia="Tahoma" w:hAnsi="Tahoma" w:cs="Tahoma"/>
          <w:color w:val="CC9900"/>
          <w:sz w:val="21"/>
          <w:szCs w:val="21"/>
        </w:rPr>
        <w:t xml:space="preserve"> nebo </w:t>
      </w:r>
      <w:proofErr w:type="spellStart"/>
      <w:r w:rsidRPr="00212B5F">
        <w:rPr>
          <w:rFonts w:ascii="Tahoma" w:eastAsia="Tahoma" w:hAnsi="Tahoma" w:cs="Tahoma"/>
          <w:color w:val="CC9900"/>
          <w:sz w:val="21"/>
          <w:szCs w:val="21"/>
        </w:rPr>
        <w:t>oxymetazolinem</w:t>
      </w:r>
      <w:proofErr w:type="spellEnd"/>
      <w:r w:rsidRPr="00212B5F">
        <w:rPr>
          <w:rFonts w:ascii="Tahoma" w:eastAsia="Tahoma" w:hAnsi="Tahoma" w:cs="Tahoma"/>
          <w:color w:val="CC9900"/>
          <w:sz w:val="21"/>
          <w:szCs w:val="21"/>
        </w:rPr>
        <w:t>. Je nutné řídit se příbalovou informací a obvykle je nepoužívat déle než pět až sedm dní, protože při dlouhodobém užívání mohou vyvolat medikamentózní rýmu a nos se může ucpat ještě více</w:t>
      </w:r>
      <w:r w:rsidR="00A30644">
        <w:rPr>
          <w:rFonts w:ascii="Tahoma" w:eastAsia="Tahoma" w:hAnsi="Tahoma" w:cs="Tahoma"/>
          <w:color w:val="CC9900"/>
          <w:sz w:val="21"/>
          <w:szCs w:val="21"/>
        </w:rPr>
        <w:t>,“</w:t>
      </w:r>
      <w:r w:rsidR="00A30644">
        <w:rPr>
          <w:rFonts w:ascii="Tahoma" w:eastAsia="Tahoma" w:hAnsi="Tahoma" w:cs="Tahoma"/>
          <w:sz w:val="21"/>
          <w:szCs w:val="21"/>
        </w:rPr>
        <w:t xml:space="preserve"> </w:t>
      </w:r>
      <w:r w:rsidR="00C30252">
        <w:rPr>
          <w:rFonts w:ascii="Tahoma" w:eastAsia="Tahoma" w:hAnsi="Tahoma" w:cs="Tahoma"/>
          <w:sz w:val="21"/>
          <w:szCs w:val="21"/>
        </w:rPr>
        <w:t>vysvětlila</w:t>
      </w:r>
      <w:r w:rsidR="00A30644">
        <w:rPr>
          <w:rFonts w:ascii="Tahoma" w:eastAsia="Tahoma" w:hAnsi="Tahoma" w:cs="Tahoma"/>
          <w:sz w:val="21"/>
          <w:szCs w:val="21"/>
        </w:rPr>
        <w:t xml:space="preserve"> </w:t>
      </w:r>
      <w:r w:rsidR="00A30644" w:rsidRPr="00A30644">
        <w:rPr>
          <w:rFonts w:ascii="Tahoma" w:eastAsia="Tahoma" w:hAnsi="Tahoma" w:cs="Tahoma"/>
          <w:sz w:val="21"/>
          <w:szCs w:val="21"/>
        </w:rPr>
        <w:t xml:space="preserve">Barbora </w:t>
      </w:r>
      <w:proofErr w:type="spellStart"/>
      <w:r w:rsidR="00A30644" w:rsidRPr="00A30644">
        <w:rPr>
          <w:rFonts w:ascii="Tahoma" w:eastAsia="Tahoma" w:hAnsi="Tahoma" w:cs="Tahoma"/>
          <w:sz w:val="21"/>
          <w:szCs w:val="21"/>
        </w:rPr>
        <w:t>Drobňáková</w:t>
      </w:r>
      <w:proofErr w:type="spellEnd"/>
      <w:r w:rsidR="00A30644">
        <w:rPr>
          <w:rFonts w:ascii="Tahoma" w:eastAsia="Tahoma" w:hAnsi="Tahoma" w:cs="Tahoma"/>
          <w:sz w:val="21"/>
          <w:szCs w:val="21"/>
        </w:rPr>
        <w:t>.</w:t>
      </w:r>
    </w:p>
    <w:p w14:paraId="6C607765" w14:textId="7629C944" w:rsidR="009D781A" w:rsidRDefault="00212B5F">
      <w:pPr>
        <w:jc w:val="both"/>
        <w:rPr>
          <w:rFonts w:ascii="Tahoma" w:eastAsia="Tahoma" w:hAnsi="Tahoma" w:cs="Tahoma"/>
          <w:color w:val="CC9900"/>
          <w:sz w:val="21"/>
          <w:szCs w:val="21"/>
        </w:rPr>
      </w:pPr>
      <w:r w:rsidRPr="00212B5F">
        <w:rPr>
          <w:rFonts w:ascii="Tahoma" w:eastAsia="Tahoma" w:hAnsi="Tahoma" w:cs="Tahoma"/>
          <w:sz w:val="21"/>
          <w:szCs w:val="21"/>
        </w:rPr>
        <w:t>Při smrkání dokáže v nose vzniknout překvapivě vysoký tlak. Při příliš silném smrkání se navíc tlak přenáší směrem ke střednímu uchu</w:t>
      </w:r>
      <w:r w:rsidR="00EE03B8">
        <w:rPr>
          <w:rFonts w:ascii="Tahoma" w:eastAsia="Tahoma" w:hAnsi="Tahoma" w:cs="Tahoma"/>
          <w:sz w:val="21"/>
          <w:szCs w:val="21"/>
        </w:rPr>
        <w:t xml:space="preserve">. </w:t>
      </w:r>
      <w:r w:rsidR="00EE03B8">
        <w:rPr>
          <w:rFonts w:ascii="Tahoma" w:eastAsia="Tahoma" w:hAnsi="Tahoma" w:cs="Tahoma"/>
          <w:color w:val="CC9900"/>
          <w:sz w:val="21"/>
          <w:szCs w:val="21"/>
        </w:rPr>
        <w:t>„</w:t>
      </w:r>
      <w:r w:rsidRPr="00212B5F">
        <w:rPr>
          <w:rFonts w:ascii="Tahoma" w:eastAsia="Tahoma" w:hAnsi="Tahoma" w:cs="Tahoma"/>
          <w:color w:val="CC9900"/>
          <w:sz w:val="21"/>
          <w:szCs w:val="21"/>
        </w:rPr>
        <w:t>Agresivní smrkání je velkou a častou chybou. Přestože má přinést úlevu od ucpaného nosu, může vyvolat zalehnutí nebo bolest uší a přechodně zhoršit sluch. Lepší je nejprve nos zvlhčit nebo propláchnout solným roztokem a potom smrkat jemně, vždy jednou nosní dírkou</w:t>
      </w:r>
      <w:r w:rsidR="00EE03B8">
        <w:rPr>
          <w:rFonts w:ascii="Tahoma" w:eastAsia="Tahoma" w:hAnsi="Tahoma" w:cs="Tahoma"/>
          <w:color w:val="CC9900"/>
          <w:sz w:val="21"/>
          <w:szCs w:val="21"/>
        </w:rPr>
        <w:t xml:space="preserve">,“ </w:t>
      </w:r>
      <w:r w:rsidR="00A30644">
        <w:rPr>
          <w:rFonts w:ascii="Tahoma" w:eastAsia="Tahoma" w:hAnsi="Tahoma" w:cs="Tahoma"/>
          <w:sz w:val="21"/>
          <w:szCs w:val="21"/>
        </w:rPr>
        <w:t>dodala</w:t>
      </w:r>
      <w:r w:rsidR="00EE03B8">
        <w:rPr>
          <w:rFonts w:ascii="Tahoma" w:eastAsia="Tahoma" w:hAnsi="Tahoma" w:cs="Tahoma"/>
          <w:sz w:val="21"/>
          <w:szCs w:val="21"/>
        </w:rPr>
        <w:t>.</w:t>
      </w:r>
    </w:p>
    <w:p w14:paraId="4BD13E33" w14:textId="2FF128B6" w:rsidR="009D781A" w:rsidRDefault="00212B5F">
      <w:pPr>
        <w:jc w:val="both"/>
        <w:rPr>
          <w:rFonts w:ascii="Tahoma" w:eastAsia="Tahoma" w:hAnsi="Tahoma" w:cs="Tahoma"/>
          <w:sz w:val="21"/>
          <w:szCs w:val="21"/>
        </w:rPr>
      </w:pPr>
      <w:r w:rsidRPr="00212B5F">
        <w:rPr>
          <w:rFonts w:ascii="Tahoma" w:eastAsia="Tahoma" w:hAnsi="Tahoma" w:cs="Tahoma"/>
          <w:sz w:val="21"/>
          <w:szCs w:val="21"/>
        </w:rPr>
        <w:lastRenderedPageBreak/>
        <w:t xml:space="preserve">Virové infekce často doprovází zvýšená teplota nebo horečka. Za zvýšenou teplotu se obvykle považuje 37 až 38 °C, horečka je nad 38 °C. </w:t>
      </w:r>
      <w:proofErr w:type="gramStart"/>
      <w:r w:rsidRPr="00212B5F">
        <w:rPr>
          <w:rFonts w:ascii="Tahoma" w:eastAsia="Tahoma" w:hAnsi="Tahoma" w:cs="Tahoma"/>
          <w:sz w:val="21"/>
          <w:szCs w:val="21"/>
        </w:rPr>
        <w:t>Důležitější</w:t>
      </w:r>
      <w:proofErr w:type="gramEnd"/>
      <w:r w:rsidRPr="00212B5F">
        <w:rPr>
          <w:rFonts w:ascii="Tahoma" w:eastAsia="Tahoma" w:hAnsi="Tahoma" w:cs="Tahoma"/>
          <w:sz w:val="21"/>
          <w:szCs w:val="21"/>
        </w:rPr>
        <w:t xml:space="preserve"> než samotné číslo na teploměru je však celkový stav</w:t>
      </w:r>
      <w:r w:rsidR="00A30644">
        <w:rPr>
          <w:rFonts w:ascii="Tahoma" w:eastAsia="Tahoma" w:hAnsi="Tahoma" w:cs="Tahoma"/>
          <w:sz w:val="21"/>
          <w:szCs w:val="21"/>
        </w:rPr>
        <w:t xml:space="preserve">. </w:t>
      </w:r>
      <w:r w:rsidR="00A30644">
        <w:rPr>
          <w:rFonts w:ascii="Tahoma" w:eastAsia="Tahoma" w:hAnsi="Tahoma" w:cs="Tahoma"/>
          <w:color w:val="CC9900"/>
          <w:sz w:val="21"/>
          <w:szCs w:val="21"/>
        </w:rPr>
        <w:t>„</w:t>
      </w:r>
      <w:r w:rsidRPr="00212B5F">
        <w:rPr>
          <w:rFonts w:ascii="Tahoma" w:eastAsia="Tahoma" w:hAnsi="Tahoma" w:cs="Tahoma"/>
          <w:color w:val="CC9900"/>
          <w:sz w:val="21"/>
          <w:szCs w:val="21"/>
        </w:rPr>
        <w:t>Při nemoci je zásadní dostatečný příjem tekutin a odpočinek. Pomoci může lehké oblečení, pravidelné větrání a při vyšší teplotě například vlažná sprcha nebo vlažné zábaly. Smyslem není za každou cenu dostat teplotu na normální hodnotu, ale především zlepšit komfort a zabránit dehydrataci</w:t>
      </w:r>
      <w:r w:rsidR="00A30644">
        <w:rPr>
          <w:rFonts w:ascii="Tahoma" w:eastAsia="Tahoma" w:hAnsi="Tahoma" w:cs="Tahoma"/>
          <w:color w:val="CC9900"/>
          <w:sz w:val="21"/>
          <w:szCs w:val="21"/>
        </w:rPr>
        <w:t xml:space="preserve">,“ </w:t>
      </w:r>
      <w:r w:rsidR="00A30644">
        <w:rPr>
          <w:rFonts w:ascii="Tahoma" w:eastAsia="Tahoma" w:hAnsi="Tahoma" w:cs="Tahoma"/>
          <w:sz w:val="21"/>
          <w:szCs w:val="21"/>
        </w:rPr>
        <w:t>vysvětlila lékařka.</w:t>
      </w:r>
    </w:p>
    <w:p w14:paraId="354C0292" w14:textId="635B07FC" w:rsidR="009D781A" w:rsidRDefault="00212B5F">
      <w:pPr>
        <w:pBdr>
          <w:bottom w:val="single" w:sz="4" w:space="1" w:color="000000"/>
        </w:pBdr>
        <w:jc w:val="both"/>
        <w:rPr>
          <w:rFonts w:ascii="Tahoma" w:eastAsia="Tahoma" w:hAnsi="Tahoma" w:cs="Tahoma"/>
          <w:sz w:val="21"/>
          <w:szCs w:val="21"/>
        </w:rPr>
      </w:pPr>
      <w:r w:rsidRPr="00212B5F">
        <w:rPr>
          <w:rFonts w:ascii="Tahoma" w:eastAsia="Tahoma" w:hAnsi="Tahoma" w:cs="Tahoma"/>
          <w:sz w:val="21"/>
          <w:szCs w:val="21"/>
        </w:rPr>
        <w:t>Při horečce lze podle potřeby použít paracetamol nebo ibuprofen, vždy v souladu s doporučeným dávkováním, s ohledem na věk, zdravotní stav a případné kontraindikace. Pozor je třeba dát především na kombinované přípravky proti nachlazení, které mohou obsahovat stejnou účinnou látku</w:t>
      </w:r>
      <w:r w:rsidR="00A30644">
        <w:rPr>
          <w:rFonts w:ascii="Tahoma" w:eastAsia="Tahoma" w:hAnsi="Tahoma" w:cs="Tahoma"/>
          <w:sz w:val="21"/>
          <w:szCs w:val="21"/>
        </w:rPr>
        <w:t xml:space="preserve">. </w:t>
      </w:r>
      <w:r w:rsidR="00A30644">
        <w:rPr>
          <w:rFonts w:ascii="Tahoma" w:eastAsia="Tahoma" w:hAnsi="Tahoma" w:cs="Tahoma"/>
          <w:color w:val="CC9900"/>
          <w:sz w:val="21"/>
          <w:szCs w:val="21"/>
        </w:rPr>
        <w:t>„</w:t>
      </w:r>
      <w:r w:rsidRPr="00212B5F">
        <w:rPr>
          <w:rFonts w:ascii="Tahoma" w:eastAsia="Tahoma" w:hAnsi="Tahoma" w:cs="Tahoma"/>
          <w:color w:val="CC9900"/>
          <w:sz w:val="21"/>
          <w:szCs w:val="21"/>
        </w:rPr>
        <w:t>U paracetamolu je důležité hlídat celkovou denní dávku. Lidé někdy užijí tabletu proti horečce a zároveň sáhnou po kombinovaném přípravku na nachlazení, aniž si uvědomí, že obsahuje stejnou účinnou látku</w:t>
      </w:r>
      <w:r w:rsidR="00A30644">
        <w:rPr>
          <w:rFonts w:ascii="Tahoma" w:eastAsia="Tahoma" w:hAnsi="Tahoma" w:cs="Tahoma"/>
          <w:color w:val="CC9900"/>
          <w:sz w:val="21"/>
          <w:szCs w:val="21"/>
        </w:rPr>
        <w:t xml:space="preserve">,“ </w:t>
      </w:r>
      <w:r w:rsidR="00C30252">
        <w:rPr>
          <w:rFonts w:ascii="Tahoma" w:eastAsia="Tahoma" w:hAnsi="Tahoma" w:cs="Tahoma"/>
          <w:sz w:val="21"/>
          <w:szCs w:val="21"/>
        </w:rPr>
        <w:t>doporučila</w:t>
      </w:r>
      <w:r w:rsidR="00A30644">
        <w:rPr>
          <w:rFonts w:ascii="Tahoma" w:eastAsia="Tahoma" w:hAnsi="Tahoma" w:cs="Tahoma"/>
          <w:sz w:val="21"/>
          <w:szCs w:val="21"/>
        </w:rPr>
        <w:t xml:space="preserve"> </w:t>
      </w:r>
      <w:r w:rsidR="00A30644" w:rsidRPr="00A30644">
        <w:rPr>
          <w:rFonts w:ascii="Tahoma" w:eastAsia="Tahoma" w:hAnsi="Tahoma" w:cs="Tahoma"/>
          <w:sz w:val="21"/>
          <w:szCs w:val="21"/>
        </w:rPr>
        <w:t xml:space="preserve">Barbora </w:t>
      </w:r>
      <w:proofErr w:type="spellStart"/>
      <w:r w:rsidR="00A30644" w:rsidRPr="00A30644">
        <w:rPr>
          <w:rFonts w:ascii="Tahoma" w:eastAsia="Tahoma" w:hAnsi="Tahoma" w:cs="Tahoma"/>
          <w:sz w:val="21"/>
          <w:szCs w:val="21"/>
        </w:rPr>
        <w:t>Drobňáková</w:t>
      </w:r>
      <w:proofErr w:type="spellEnd"/>
      <w:r w:rsidR="00A30644">
        <w:rPr>
          <w:rFonts w:ascii="Tahoma" w:eastAsia="Tahoma" w:hAnsi="Tahoma" w:cs="Tahoma"/>
          <w:sz w:val="21"/>
          <w:szCs w:val="21"/>
        </w:rPr>
        <w:t>.</w:t>
      </w:r>
    </w:p>
    <w:p w14:paraId="58558B21" w14:textId="4DB93608" w:rsidR="00212B5F" w:rsidRDefault="00212B5F" w:rsidP="00212B5F">
      <w:pPr>
        <w:pBdr>
          <w:bottom w:val="single" w:sz="4" w:space="1" w:color="000000"/>
        </w:pBdr>
        <w:jc w:val="both"/>
        <w:rPr>
          <w:rFonts w:ascii="Tahoma" w:eastAsia="Tahoma" w:hAnsi="Tahoma" w:cs="Tahoma"/>
          <w:sz w:val="21"/>
          <w:szCs w:val="21"/>
        </w:rPr>
      </w:pPr>
      <w:r w:rsidRPr="00212B5F">
        <w:rPr>
          <w:rFonts w:ascii="Tahoma" w:eastAsia="Tahoma" w:hAnsi="Tahoma" w:cs="Tahoma"/>
          <w:sz w:val="21"/>
          <w:szCs w:val="21"/>
        </w:rPr>
        <w:t>Mnoho lidí při nachlazení očekává, že jim lékař předepíše antibiotika. Ta ale nejsou univerzálním lékem a na běžné virové infekce nezabírají. Jejich užívání „pro jistotu“ není vhodné – může způsobit nežádoucí účinky a zároveň přispívat k rozvoji antibiotické rezistence</w:t>
      </w:r>
      <w:r w:rsidRPr="00F45B24">
        <w:rPr>
          <w:rFonts w:ascii="Tahoma" w:eastAsia="Tahoma" w:hAnsi="Tahoma" w:cs="Tahoma"/>
          <w:sz w:val="21"/>
          <w:szCs w:val="21"/>
        </w:rPr>
        <w:t>.</w:t>
      </w:r>
      <w:r>
        <w:rPr>
          <w:rFonts w:ascii="Tahoma" w:eastAsia="Tahoma" w:hAnsi="Tahoma" w:cs="Tahoma"/>
          <w:sz w:val="21"/>
          <w:szCs w:val="21"/>
        </w:rPr>
        <w:t xml:space="preserve"> </w:t>
      </w:r>
      <w:r>
        <w:rPr>
          <w:rFonts w:ascii="Tahoma" w:eastAsia="Tahoma" w:hAnsi="Tahoma" w:cs="Tahoma"/>
          <w:color w:val="CC9900"/>
          <w:sz w:val="21"/>
          <w:szCs w:val="21"/>
        </w:rPr>
        <w:t>„</w:t>
      </w:r>
      <w:r w:rsidRPr="00212B5F">
        <w:rPr>
          <w:rFonts w:ascii="Tahoma" w:eastAsia="Tahoma" w:hAnsi="Tahoma" w:cs="Tahoma"/>
          <w:color w:val="CC9900"/>
          <w:sz w:val="21"/>
          <w:szCs w:val="21"/>
        </w:rPr>
        <w:t>Rozhodnutí, zda jsou antibiotika potřeba, by měl udělat lékař na základě příznaků, vyšetření a případně dalších testů. Samotná horečka nebo zbarvený hlen ještě automaticky neznamenají, že pacient antibiotika potřebuje. U běžné virózy je nejdůležitější dát tělu čas a nepřetěžovat ho. Pokud se stav nelepší, není důvod čekat, až se obtíže výrazně zhorší. Praktický lékař může pomoci rozlišit běžnou infekci od stavu, který vyžaduje další vyšetření nebo léčbu</w:t>
      </w:r>
      <w:r>
        <w:rPr>
          <w:rFonts w:ascii="Tahoma" w:eastAsia="Tahoma" w:hAnsi="Tahoma" w:cs="Tahoma"/>
          <w:color w:val="CC9900"/>
          <w:sz w:val="21"/>
          <w:szCs w:val="21"/>
        </w:rPr>
        <w:t xml:space="preserve">,“ </w:t>
      </w:r>
      <w:r>
        <w:rPr>
          <w:rFonts w:ascii="Tahoma" w:eastAsia="Tahoma" w:hAnsi="Tahoma" w:cs="Tahoma"/>
          <w:sz w:val="21"/>
          <w:szCs w:val="21"/>
        </w:rPr>
        <w:t>uvedla</w:t>
      </w:r>
      <w:r>
        <w:rPr>
          <w:rFonts w:ascii="Tahoma" w:eastAsia="Tahoma" w:hAnsi="Tahoma" w:cs="Tahoma"/>
          <w:sz w:val="21"/>
          <w:szCs w:val="21"/>
        </w:rPr>
        <w:t xml:space="preserve"> lékařka.</w:t>
      </w:r>
    </w:p>
    <w:p w14:paraId="033AE2BC" w14:textId="116D98F6" w:rsidR="00EE03B8" w:rsidRDefault="00212B5F">
      <w:pPr>
        <w:pBdr>
          <w:bottom w:val="single" w:sz="4" w:space="1" w:color="000000"/>
        </w:pBdr>
        <w:jc w:val="both"/>
        <w:rPr>
          <w:rFonts w:ascii="Tahoma" w:eastAsia="Tahoma" w:hAnsi="Tahoma" w:cs="Tahoma"/>
          <w:sz w:val="21"/>
          <w:szCs w:val="21"/>
        </w:rPr>
      </w:pPr>
      <w:r w:rsidRPr="00212B5F">
        <w:rPr>
          <w:rFonts w:ascii="Tahoma" w:eastAsia="Tahoma" w:hAnsi="Tahoma" w:cs="Tahoma"/>
          <w:sz w:val="21"/>
          <w:szCs w:val="21"/>
        </w:rPr>
        <w:t xml:space="preserve">Lékaře je vhodné vyhledat bez odkladu při dušnosti, bolesti na hrudi, poruše vědomí, vykašlávání krve, výrazné slabosti, známkách dehydratace nebo při rychlém zhoršování stavu. </w:t>
      </w:r>
      <w:r>
        <w:rPr>
          <w:rFonts w:ascii="Tahoma" w:eastAsia="Tahoma" w:hAnsi="Tahoma" w:cs="Tahoma"/>
          <w:color w:val="CC9900"/>
          <w:sz w:val="21"/>
          <w:szCs w:val="21"/>
        </w:rPr>
        <w:t>„K</w:t>
      </w:r>
      <w:r w:rsidRPr="00212B5F">
        <w:rPr>
          <w:rFonts w:ascii="Tahoma" w:eastAsia="Tahoma" w:hAnsi="Tahoma" w:cs="Tahoma"/>
          <w:color w:val="CC9900"/>
          <w:sz w:val="21"/>
          <w:szCs w:val="21"/>
        </w:rPr>
        <w:t>onzultace je namístě také tehdy, pokud horečka trvá několik dní nebo se po přechodném zlepšení znovu vrátí. Zvýšenou pozornost vyžadují malé děti, senioři, těhotné ženy a lidé s chronickým onemocněním nebo oslabenou imunitou. U dětí je vždy nutné volit přípravek i dávku podle věku a hmotnosti a vhodnost léčby konzultovat s pediatrem nebo lékárníkem</w:t>
      </w:r>
      <w:r w:rsidR="00A30644">
        <w:rPr>
          <w:rFonts w:ascii="Tahoma" w:eastAsia="Tahoma" w:hAnsi="Tahoma" w:cs="Tahoma"/>
          <w:color w:val="CC9900"/>
          <w:sz w:val="21"/>
          <w:szCs w:val="21"/>
        </w:rPr>
        <w:t xml:space="preserve">,“ </w:t>
      </w:r>
      <w:r w:rsidR="00EE03B8">
        <w:rPr>
          <w:rFonts w:ascii="Tahoma" w:eastAsia="Tahoma" w:hAnsi="Tahoma" w:cs="Tahoma"/>
          <w:sz w:val="21"/>
          <w:szCs w:val="21"/>
        </w:rPr>
        <w:t>uzavřela lékařka</w:t>
      </w:r>
      <w:r w:rsidR="00A30644">
        <w:rPr>
          <w:rFonts w:ascii="Tahoma" w:eastAsia="Tahoma" w:hAnsi="Tahoma" w:cs="Tahoma"/>
          <w:sz w:val="21"/>
          <w:szCs w:val="21"/>
        </w:rPr>
        <w:t>.</w:t>
      </w:r>
    </w:p>
    <w:p w14:paraId="400B5EED" w14:textId="77777777" w:rsidR="009D781A" w:rsidRDefault="00000000">
      <w:pPr>
        <w:jc w:val="both"/>
        <w:rPr>
          <w:rFonts w:ascii="Tahoma" w:eastAsia="Tahoma" w:hAnsi="Tahoma" w:cs="Tahoma"/>
          <w:sz w:val="21"/>
          <w:szCs w:val="21"/>
        </w:rPr>
      </w:pPr>
      <w:r>
        <w:rPr>
          <w:rFonts w:ascii="Tahoma" w:eastAsia="Tahoma" w:hAnsi="Tahoma" w:cs="Tahoma"/>
          <w:b/>
          <w:bCs/>
        </w:rPr>
        <w:t>KONTAKT PRO MÉDIA:</w:t>
      </w:r>
    </w:p>
    <w:p w14:paraId="0F45734E" w14:textId="77777777" w:rsidR="009D781A" w:rsidRDefault="00000000">
      <w:pPr>
        <w:spacing w:line="240" w:lineRule="auto"/>
        <w:jc w:val="both"/>
        <w:rPr>
          <w:rFonts w:ascii="Tahoma" w:eastAsia="Tahoma" w:hAnsi="Tahoma" w:cs="Tahoma"/>
          <w:b/>
          <w:bCs/>
          <w:color w:val="CC9900"/>
          <w:sz w:val="20"/>
          <w:szCs w:val="20"/>
        </w:rPr>
      </w:pPr>
      <w:r>
        <w:rPr>
          <w:rFonts w:ascii="Tahoma" w:eastAsia="Tahoma" w:hAnsi="Tahoma" w:cs="Tahoma"/>
          <w:b/>
          <w:bCs/>
          <w:color w:val="333333"/>
          <w:sz w:val="20"/>
          <w:szCs w:val="20"/>
        </w:rPr>
        <w:t xml:space="preserve">Mgr. Petra </w:t>
      </w:r>
      <w:proofErr w:type="spellStart"/>
      <w:r>
        <w:rPr>
          <w:rFonts w:ascii="Tahoma" w:eastAsia="Tahoma" w:hAnsi="Tahoma" w:cs="Tahoma"/>
          <w:b/>
          <w:bCs/>
          <w:color w:val="333333"/>
          <w:sz w:val="20"/>
          <w:szCs w:val="20"/>
        </w:rPr>
        <w:t>Ďurčíková</w:t>
      </w:r>
      <w:r>
        <w:rPr>
          <w:rFonts w:ascii="Tahoma" w:eastAsia="Tahoma" w:hAnsi="Tahoma" w:cs="Tahoma"/>
          <w:b/>
          <w:bCs/>
          <w:color w:val="CC9900"/>
          <w:sz w:val="20"/>
          <w:szCs w:val="20"/>
        </w:rPr>
        <w:t>_mediální</w:t>
      </w:r>
      <w:proofErr w:type="spellEnd"/>
      <w:r>
        <w:rPr>
          <w:rFonts w:ascii="Tahoma" w:eastAsia="Tahoma" w:hAnsi="Tahoma" w:cs="Tahoma"/>
          <w:b/>
          <w:bCs/>
          <w:color w:val="CC9900"/>
          <w:sz w:val="20"/>
          <w:szCs w:val="20"/>
        </w:rPr>
        <w:t xml:space="preserve"> konzultant</w:t>
      </w:r>
    </w:p>
    <w:p w14:paraId="76653C91" w14:textId="77777777" w:rsidR="009D781A" w:rsidRDefault="00000000">
      <w:pPr>
        <w:spacing w:line="240" w:lineRule="auto"/>
        <w:rPr>
          <w:rFonts w:ascii="Tahoma" w:eastAsia="Tahoma" w:hAnsi="Tahoma" w:cs="Tahoma"/>
          <w:b/>
          <w:bCs/>
          <w:sz w:val="20"/>
          <w:szCs w:val="20"/>
        </w:rPr>
      </w:pPr>
      <w:r>
        <w:rPr>
          <w:noProof/>
        </w:rPr>
        <w:drawing>
          <wp:inline distT="0" distB="0" distL="0" distR="0" wp14:anchorId="465C3A26" wp14:editId="5B2FAF7A">
            <wp:extent cx="828675" cy="132080"/>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a:picLocks noChangeAspect="1" noChangeArrowheads="1"/>
                    </pic:cNvPicPr>
                  </pic:nvPicPr>
                  <pic:blipFill>
                    <a:blip r:embed="rId7"/>
                    <a:stretch>
                      <a:fillRect/>
                    </a:stretch>
                  </pic:blipFill>
                  <pic:spPr bwMode="auto">
                    <a:xfrm>
                      <a:off x="0" y="0"/>
                      <a:ext cx="828675" cy="132080"/>
                    </a:xfrm>
                    <a:prstGeom prst="rect">
                      <a:avLst/>
                    </a:prstGeom>
                    <a:noFill/>
                  </pic:spPr>
                </pic:pic>
              </a:graphicData>
            </a:graphic>
          </wp:inline>
        </w:drawing>
      </w:r>
    </w:p>
    <w:p w14:paraId="24D18096" w14:textId="77777777" w:rsidR="009D781A" w:rsidRDefault="00000000">
      <w:pPr>
        <w:pBdr>
          <w:bottom w:val="single" w:sz="6" w:space="1" w:color="000000"/>
        </w:pBdr>
        <w:spacing w:line="240" w:lineRule="auto"/>
        <w:rPr>
          <w:rFonts w:ascii="Tahoma" w:eastAsia="Tahoma" w:hAnsi="Tahoma" w:cs="Tahoma"/>
          <w:b/>
          <w:bCs/>
          <w:sz w:val="20"/>
          <w:szCs w:val="20"/>
        </w:rPr>
      </w:pPr>
      <w:r>
        <w:rPr>
          <w:rFonts w:ascii="Tahoma" w:eastAsia="Tahoma" w:hAnsi="Tahoma" w:cs="Tahoma"/>
          <w:b/>
          <w:bCs/>
          <w:sz w:val="20"/>
          <w:szCs w:val="20"/>
        </w:rPr>
        <w:t xml:space="preserve">+420 733 643 825, </w:t>
      </w:r>
      <w:hyperlink r:id="rId8">
        <w:r>
          <w:rPr>
            <w:rFonts w:ascii="Tahoma" w:eastAsia="Tahoma" w:hAnsi="Tahoma" w:cs="Tahoma"/>
            <w:b/>
            <w:bCs/>
            <w:color w:val="0000FF"/>
            <w:sz w:val="20"/>
            <w:szCs w:val="20"/>
            <w:u w:val="single"/>
          </w:rPr>
          <w:t>petra@pearmedia.cz</w:t>
        </w:r>
      </w:hyperlink>
    </w:p>
    <w:p w14:paraId="143EC25A" w14:textId="77777777" w:rsidR="009D781A" w:rsidRDefault="00000000">
      <w:pPr>
        <w:pBdr>
          <w:bottom w:val="single" w:sz="6" w:space="1" w:color="000000"/>
        </w:pBdr>
        <w:spacing w:line="240" w:lineRule="auto"/>
        <w:rPr>
          <w:rFonts w:ascii="Tahoma" w:eastAsia="Tahoma" w:hAnsi="Tahoma" w:cs="Tahoma"/>
          <w:b/>
          <w:bCs/>
          <w:sz w:val="20"/>
          <w:szCs w:val="20"/>
        </w:rPr>
      </w:pPr>
      <w:r>
        <w:rPr>
          <w:rFonts w:ascii="Tahoma" w:eastAsia="Tahoma" w:hAnsi="Tahoma" w:cs="Tahoma"/>
          <w:b/>
          <w:bCs/>
          <w:sz w:val="20"/>
          <w:szCs w:val="20"/>
        </w:rPr>
        <w:t xml:space="preserve"> </w:t>
      </w:r>
      <w:hyperlink r:id="rId9">
        <w:r>
          <w:rPr>
            <w:rFonts w:ascii="Tahoma" w:eastAsia="Tahoma" w:hAnsi="Tahoma" w:cs="Tahoma"/>
            <w:b/>
            <w:bCs/>
            <w:color w:val="0000FF"/>
            <w:sz w:val="20"/>
            <w:szCs w:val="20"/>
            <w:u w:val="single"/>
          </w:rPr>
          <w:t>pearmedia.cz</w:t>
        </w:r>
      </w:hyperlink>
      <w:r>
        <w:rPr>
          <w:rFonts w:ascii="Tahoma" w:eastAsia="Tahoma" w:hAnsi="Tahoma" w:cs="Tahoma"/>
          <w:sz w:val="20"/>
          <w:szCs w:val="20"/>
        </w:rPr>
        <w:br/>
      </w:r>
    </w:p>
    <w:p w14:paraId="46B2B197" w14:textId="77777777" w:rsidR="009D781A" w:rsidRDefault="00000000">
      <w:pPr>
        <w:jc w:val="both"/>
        <w:rPr>
          <w:rFonts w:ascii="Tahoma" w:eastAsia="Tahoma" w:hAnsi="Tahoma" w:cs="Tahoma"/>
          <w:b/>
          <w:bCs/>
        </w:rPr>
      </w:pPr>
      <w:r>
        <w:rPr>
          <w:rFonts w:ascii="Tahoma" w:eastAsia="Tahoma" w:hAnsi="Tahoma" w:cs="Tahoma"/>
          <w:b/>
          <w:bCs/>
        </w:rPr>
        <w:t xml:space="preserve">Klinika VENOVA, </w:t>
      </w:r>
      <w:hyperlink r:id="rId10">
        <w:r>
          <w:rPr>
            <w:rFonts w:ascii="Tahoma" w:eastAsia="Tahoma" w:hAnsi="Tahoma" w:cs="Tahoma"/>
            <w:b/>
            <w:bCs/>
            <w:color w:val="0000FF"/>
            <w:u w:val="single"/>
          </w:rPr>
          <w:t>venova.cz</w:t>
        </w:r>
      </w:hyperlink>
    </w:p>
    <w:p w14:paraId="5053BEDA" w14:textId="77777777" w:rsidR="009D781A" w:rsidRDefault="00000000">
      <w:pPr>
        <w:jc w:val="both"/>
      </w:pPr>
      <w:r>
        <w:rPr>
          <w:rFonts w:ascii="Tahoma" w:eastAsia="Tahoma" w:hAnsi="Tahoma" w:cs="Tahoma"/>
          <w:sz w:val="18"/>
          <w:szCs w:val="18"/>
        </w:rPr>
        <w:t xml:space="preserve">Soukromá klinika mužského a ženského zdraví byla založena v roce 2023. Klientům nabízí přístup k nejmodernějším metodám vyšetření a prevence, spolu s vysokými standardy bezpečnosti, prvotřídním servisem a expresními termíny bez dlouhého čekání. Mezi obory, které klinika poskytuje, patří gynekologie, urologie, žilní chirurgie a všeobecné praktické lékařství. V čele kliniky stojí cévní chirurg MUDr. Anton Karalko. MUDr. Karalko studoval na 1. lékařské fakultě Univerzity Karlovy v Praze a po promoci zahájil svou lékařskou praxi v Německu. Poté nastoupil jako </w:t>
      </w:r>
      <w:r>
        <w:rPr>
          <w:rFonts w:ascii="Tahoma" w:eastAsia="Tahoma" w:hAnsi="Tahoma" w:cs="Tahoma"/>
          <w:sz w:val="18"/>
          <w:szCs w:val="18"/>
        </w:rPr>
        <w:lastRenderedPageBreak/>
        <w:t xml:space="preserve">sekundární lékař na Kliniku cévní a </w:t>
      </w:r>
      <w:proofErr w:type="spellStart"/>
      <w:r>
        <w:rPr>
          <w:rFonts w:ascii="Tahoma" w:eastAsia="Tahoma" w:hAnsi="Tahoma" w:cs="Tahoma"/>
          <w:sz w:val="18"/>
          <w:szCs w:val="18"/>
        </w:rPr>
        <w:t>endovaskulární</w:t>
      </w:r>
      <w:proofErr w:type="spellEnd"/>
      <w:r>
        <w:rPr>
          <w:rFonts w:ascii="Tahoma" w:eastAsia="Tahoma" w:hAnsi="Tahoma" w:cs="Tahoma"/>
          <w:sz w:val="18"/>
          <w:szCs w:val="18"/>
        </w:rPr>
        <w:t xml:space="preserve"> chirurgie v </w:t>
      </w:r>
      <w:proofErr w:type="spellStart"/>
      <w:r>
        <w:rPr>
          <w:rFonts w:ascii="Tahoma" w:eastAsia="Tahoma" w:hAnsi="Tahoma" w:cs="Tahoma"/>
          <w:sz w:val="18"/>
          <w:szCs w:val="18"/>
        </w:rPr>
        <w:t>Chemnitzu</w:t>
      </w:r>
      <w:proofErr w:type="spellEnd"/>
      <w:r>
        <w:rPr>
          <w:rFonts w:ascii="Tahoma" w:eastAsia="Tahoma" w:hAnsi="Tahoma" w:cs="Tahoma"/>
          <w:sz w:val="18"/>
          <w:szCs w:val="18"/>
        </w:rPr>
        <w:t xml:space="preserve">. Po získání prvních zkušeností v Německu se rozhodl rozšířit své odborné znalosti v oblasti břišní, torakální a cévní chirurgie na Univerzitní klinice a poliklinice Carl Gustav </w:t>
      </w:r>
      <w:proofErr w:type="spellStart"/>
      <w:r>
        <w:rPr>
          <w:rFonts w:ascii="Tahoma" w:eastAsia="Tahoma" w:hAnsi="Tahoma" w:cs="Tahoma"/>
          <w:sz w:val="18"/>
          <w:szCs w:val="18"/>
        </w:rPr>
        <w:t>Carus</w:t>
      </w:r>
      <w:proofErr w:type="spellEnd"/>
      <w:r>
        <w:rPr>
          <w:rFonts w:ascii="Tahoma" w:eastAsia="Tahoma" w:hAnsi="Tahoma" w:cs="Tahoma"/>
          <w:sz w:val="18"/>
          <w:szCs w:val="18"/>
        </w:rPr>
        <w:t xml:space="preserve"> Technické univerzity v Drážďanech pod vedením profesora </w:t>
      </w:r>
      <w:proofErr w:type="spellStart"/>
      <w:r>
        <w:rPr>
          <w:rFonts w:ascii="Tahoma" w:eastAsia="Tahoma" w:hAnsi="Tahoma" w:cs="Tahoma"/>
          <w:sz w:val="18"/>
          <w:szCs w:val="18"/>
        </w:rPr>
        <w:t>Reepsa</w:t>
      </w:r>
      <w:proofErr w:type="spellEnd"/>
      <w:r>
        <w:rPr>
          <w:rFonts w:ascii="Tahoma" w:eastAsia="Tahoma" w:hAnsi="Tahoma" w:cs="Tahoma"/>
          <w:sz w:val="18"/>
          <w:szCs w:val="18"/>
        </w:rPr>
        <w:t>, kde také úspěšně složil atestační zkoušku z oboru cévní chirurgie.</w:t>
      </w:r>
    </w:p>
    <w:p w14:paraId="37CD9899" w14:textId="77777777" w:rsidR="009D781A" w:rsidRDefault="009D781A"/>
    <w:p w14:paraId="6563F288" w14:textId="77777777" w:rsidR="009D781A" w:rsidRDefault="009D781A"/>
    <w:sectPr w:rsidR="009D781A">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pgNumType w:start="1"/>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15ECB" w14:textId="77777777" w:rsidR="00F81889" w:rsidRDefault="00F81889">
      <w:pPr>
        <w:spacing w:after="0" w:line="240" w:lineRule="auto"/>
      </w:pPr>
      <w:r>
        <w:separator/>
      </w:r>
    </w:p>
  </w:endnote>
  <w:endnote w:type="continuationSeparator" w:id="0">
    <w:p w14:paraId="4F5F6C66" w14:textId="77777777" w:rsidR="00F81889" w:rsidRDefault="00F81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Times New Roman">
    <w:panose1 w:val="02020603050405020304"/>
    <w:charset w:val="EE"/>
    <w:family w:val="roman"/>
    <w:pitch w:val="variable"/>
    <w:sig w:usb0="E0002EFF" w:usb1="C0007843" w:usb2="00000009" w:usb3="00000000" w:csb0="000001FF" w:csb1="00000000"/>
  </w:font>
  <w:font w:name="Carlito">
    <w:altName w:val="Calibri"/>
    <w:charset w:val="01"/>
    <w:family w:val="roman"/>
    <w:pitch w:val="variable"/>
  </w:font>
  <w:font w:name="Noto Sans CJK SC">
    <w:panose1 w:val="00000000000000000000"/>
    <w:charset w:val="00"/>
    <w:family w:val="roman"/>
    <w:notTrueType/>
    <w:pitch w:val="default"/>
  </w:font>
  <w:font w:name="Noto Serif Devanagari">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86186" w14:textId="77777777" w:rsidR="009D781A" w:rsidRDefault="009D781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E3BB3" w14:textId="77777777" w:rsidR="009D781A" w:rsidRDefault="009D781A">
    <w:pP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D3CE3" w14:textId="77777777" w:rsidR="009D781A" w:rsidRDefault="009D781A">
    <w:pP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B352C" w14:textId="77777777" w:rsidR="00F81889" w:rsidRDefault="00F81889">
      <w:pPr>
        <w:spacing w:after="0" w:line="240" w:lineRule="auto"/>
      </w:pPr>
      <w:r>
        <w:separator/>
      </w:r>
    </w:p>
  </w:footnote>
  <w:footnote w:type="continuationSeparator" w:id="0">
    <w:p w14:paraId="3F977EF7" w14:textId="77777777" w:rsidR="00F81889" w:rsidRDefault="00F818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4E061" w14:textId="77777777" w:rsidR="009D781A" w:rsidRDefault="009D781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DD058" w14:textId="77777777" w:rsidR="009D781A" w:rsidRDefault="00000000">
    <w:pPr>
      <w:tabs>
        <w:tab w:val="left" w:pos="1680"/>
        <w:tab w:val="left" w:pos="1740"/>
        <w:tab w:val="left" w:pos="3615"/>
        <w:tab w:val="center" w:pos="4536"/>
        <w:tab w:val="right" w:pos="9072"/>
      </w:tabs>
      <w:spacing w:after="0" w:line="240" w:lineRule="auto"/>
      <w:jc w:val="both"/>
      <w:rPr>
        <w:b/>
        <w:bCs/>
        <w:color w:val="000000"/>
        <w:sz w:val="36"/>
        <w:szCs w:val="36"/>
      </w:rPr>
    </w:pPr>
    <w:r>
      <w:rPr>
        <w:b/>
        <w:bCs/>
        <w:color w:val="000000"/>
        <w:sz w:val="36"/>
        <w:szCs w:val="36"/>
      </w:rPr>
      <w:tab/>
    </w:r>
    <w:r>
      <w:rPr>
        <w:b/>
        <w:bCs/>
        <w:color w:val="000000"/>
        <w:sz w:val="36"/>
        <w:szCs w:val="36"/>
      </w:rPr>
      <w:tab/>
      <w:t xml:space="preserve">               </w:t>
    </w:r>
    <w:r>
      <w:rPr>
        <w:noProof/>
      </w:rPr>
      <w:drawing>
        <wp:anchor distT="0" distB="0" distL="114300" distR="114300" simplePos="0" relativeHeight="251657216" behindDoc="1" locked="0" layoutInCell="0" allowOverlap="1" wp14:anchorId="4FCB6831" wp14:editId="49690242">
          <wp:simplePos x="0" y="0"/>
          <wp:positionH relativeFrom="column">
            <wp:posOffset>-33020</wp:posOffset>
          </wp:positionH>
          <wp:positionV relativeFrom="paragraph">
            <wp:posOffset>3810</wp:posOffset>
          </wp:positionV>
          <wp:extent cx="2719070" cy="882650"/>
          <wp:effectExtent l="0" t="0" r="0" b="0"/>
          <wp:wrapSquare wrapText="bothSides"/>
          <wp:docPr id="2" name="image1.png" descr="Klinika s multioborovým zaměřením | Venova Klin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descr="Klinika s multioborovým zaměřením | Venova Klinika"/>
                  <pic:cNvPicPr>
                    <a:picLocks noChangeAspect="1" noChangeArrowheads="1"/>
                  </pic:cNvPicPr>
                </pic:nvPicPr>
                <pic:blipFill>
                  <a:blip r:embed="rId1"/>
                  <a:stretch>
                    <a:fillRect/>
                  </a:stretch>
                </pic:blipFill>
                <pic:spPr bwMode="auto">
                  <a:xfrm>
                    <a:off x="0" y="0"/>
                    <a:ext cx="2719070" cy="882650"/>
                  </a:xfrm>
                  <a:prstGeom prst="rect">
                    <a:avLst/>
                  </a:prstGeom>
                  <a:noFill/>
                </pic:spPr>
              </pic:pic>
            </a:graphicData>
          </a:graphic>
        </wp:anchor>
      </w:drawing>
    </w:r>
  </w:p>
  <w:p w14:paraId="1D7E98B0"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36"/>
        <w:szCs w:val="36"/>
      </w:rPr>
    </w:pPr>
  </w:p>
  <w:p w14:paraId="1CB44DD0" w14:textId="77777777" w:rsidR="009D781A" w:rsidRDefault="00000000">
    <w:pPr>
      <w:tabs>
        <w:tab w:val="left" w:pos="1680"/>
        <w:tab w:val="left" w:pos="1740"/>
        <w:tab w:val="left" w:pos="3615"/>
        <w:tab w:val="center" w:pos="4536"/>
        <w:tab w:val="right" w:pos="9072"/>
      </w:tabs>
      <w:spacing w:after="0" w:line="240" w:lineRule="auto"/>
      <w:jc w:val="right"/>
      <w:rPr>
        <w:b/>
        <w:bCs/>
        <w:color w:val="000000"/>
        <w:sz w:val="36"/>
        <w:szCs w:val="36"/>
      </w:rPr>
    </w:pPr>
    <w:r>
      <w:rPr>
        <w:b/>
        <w:bCs/>
        <w:color w:val="000000"/>
        <w:sz w:val="36"/>
        <w:szCs w:val="36"/>
      </w:rPr>
      <w:tab/>
      <w:t>TISKOVÁ ZPRÁVA</w:t>
    </w:r>
  </w:p>
  <w:p w14:paraId="4C19EF0A"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19F4419B" w14:textId="77777777" w:rsidR="009D781A" w:rsidRDefault="009D781A">
    <w:pPr>
      <w:tabs>
        <w:tab w:val="left" w:pos="1680"/>
        <w:tab w:val="left" w:pos="1740"/>
        <w:tab w:val="left" w:pos="3615"/>
        <w:tab w:val="center" w:pos="4536"/>
        <w:tab w:val="right" w:pos="9072"/>
      </w:tabs>
      <w:spacing w:after="0" w:line="240" w:lineRule="auto"/>
      <w:rPr>
        <w:b/>
        <w:bCs/>
        <w:color w:val="000000"/>
        <w:sz w:val="2"/>
        <w:szCs w:val="2"/>
      </w:rPr>
    </w:pPr>
  </w:p>
  <w:p w14:paraId="4A858B29"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0038720D"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107BFB26"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7F5E8A8A"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68F5BF01"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36AD8AEA"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3AB70F05"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1BC80EC2"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64EAD714"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204A19B9"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55C9808F"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2E55CA30"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2C3A5DEB"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5631C8FA"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4EF7F909"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1A199C6C" w14:textId="77777777" w:rsidR="009D781A" w:rsidRDefault="009D781A">
    <w:pPr>
      <w:tabs>
        <w:tab w:val="left" w:pos="3615"/>
        <w:tab w:val="center" w:pos="4536"/>
        <w:tab w:val="right" w:pos="9072"/>
      </w:tabs>
      <w:spacing w:after="0" w:line="240" w:lineRule="auto"/>
      <w:jc w:val="both"/>
      <w:rPr>
        <w:b/>
        <w:bCs/>
        <w:color w:val="000000"/>
        <w:sz w:val="2"/>
        <w:szCs w:val="2"/>
      </w:rPr>
    </w:pPr>
  </w:p>
  <w:p w14:paraId="6392A004" w14:textId="77777777" w:rsidR="009D781A" w:rsidRDefault="009D781A">
    <w:pPr>
      <w:tabs>
        <w:tab w:val="left" w:pos="3615"/>
        <w:tab w:val="center" w:pos="4536"/>
        <w:tab w:val="right" w:pos="9072"/>
      </w:tabs>
      <w:spacing w:after="0" w:line="240" w:lineRule="auto"/>
      <w:jc w:val="both"/>
      <w:rPr>
        <w:b/>
        <w:bCs/>
        <w:color w:val="000000"/>
        <w:sz w:val="2"/>
        <w:szCs w:val="2"/>
      </w:rPr>
    </w:pPr>
  </w:p>
  <w:p w14:paraId="0B11AFEB" w14:textId="77777777" w:rsidR="009D781A" w:rsidRDefault="009D781A">
    <w:pPr>
      <w:tabs>
        <w:tab w:val="left" w:pos="3615"/>
        <w:tab w:val="center" w:pos="4536"/>
        <w:tab w:val="right" w:pos="9072"/>
      </w:tabs>
      <w:spacing w:after="0" w:line="240" w:lineRule="auto"/>
      <w:jc w:val="both"/>
      <w:rPr>
        <w:b/>
        <w:bCs/>
        <w:color w:val="000000"/>
        <w:sz w:val="2"/>
        <w:szCs w:val="2"/>
      </w:rPr>
    </w:pPr>
  </w:p>
  <w:p w14:paraId="40968484" w14:textId="77777777" w:rsidR="009D781A" w:rsidRDefault="009D781A">
    <w:pPr>
      <w:tabs>
        <w:tab w:val="left" w:pos="3615"/>
        <w:tab w:val="center" w:pos="4536"/>
        <w:tab w:val="right" w:pos="9072"/>
      </w:tabs>
      <w:spacing w:after="0" w:line="240" w:lineRule="auto"/>
      <w:jc w:val="both"/>
      <w:rPr>
        <w:b/>
        <w:bCs/>
        <w:color w:val="000000"/>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9702F" w14:textId="77777777" w:rsidR="009D781A" w:rsidRDefault="00000000">
    <w:pPr>
      <w:tabs>
        <w:tab w:val="left" w:pos="1680"/>
        <w:tab w:val="left" w:pos="1740"/>
        <w:tab w:val="left" w:pos="3615"/>
        <w:tab w:val="center" w:pos="4536"/>
        <w:tab w:val="right" w:pos="9072"/>
      </w:tabs>
      <w:spacing w:after="0" w:line="240" w:lineRule="auto"/>
      <w:jc w:val="both"/>
      <w:rPr>
        <w:b/>
        <w:bCs/>
        <w:color w:val="000000"/>
        <w:sz w:val="36"/>
        <w:szCs w:val="36"/>
      </w:rPr>
    </w:pPr>
    <w:r>
      <w:rPr>
        <w:b/>
        <w:bCs/>
        <w:color w:val="000000"/>
        <w:sz w:val="36"/>
        <w:szCs w:val="36"/>
      </w:rPr>
      <w:tab/>
    </w:r>
    <w:r>
      <w:rPr>
        <w:b/>
        <w:bCs/>
        <w:color w:val="000000"/>
        <w:sz w:val="36"/>
        <w:szCs w:val="36"/>
      </w:rPr>
      <w:tab/>
      <w:t xml:space="preserve">               </w:t>
    </w:r>
    <w:r>
      <w:rPr>
        <w:noProof/>
      </w:rPr>
      <w:drawing>
        <wp:anchor distT="0" distB="0" distL="114300" distR="114300" simplePos="0" relativeHeight="251658240" behindDoc="1" locked="0" layoutInCell="0" allowOverlap="1" wp14:anchorId="5C886B60" wp14:editId="788C3410">
          <wp:simplePos x="0" y="0"/>
          <wp:positionH relativeFrom="column">
            <wp:posOffset>-33020</wp:posOffset>
          </wp:positionH>
          <wp:positionV relativeFrom="paragraph">
            <wp:posOffset>3810</wp:posOffset>
          </wp:positionV>
          <wp:extent cx="2719070" cy="882650"/>
          <wp:effectExtent l="0" t="0" r="0" b="0"/>
          <wp:wrapSquare wrapText="bothSides"/>
          <wp:docPr id="3" name="image1.png" descr="Klinika s multioborovým zaměřením | Venova Klin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descr="Klinika s multioborovým zaměřením | Venova Klinika"/>
                  <pic:cNvPicPr>
                    <a:picLocks noChangeAspect="1" noChangeArrowheads="1"/>
                  </pic:cNvPicPr>
                </pic:nvPicPr>
                <pic:blipFill>
                  <a:blip r:embed="rId1"/>
                  <a:stretch>
                    <a:fillRect/>
                  </a:stretch>
                </pic:blipFill>
                <pic:spPr bwMode="auto">
                  <a:xfrm>
                    <a:off x="0" y="0"/>
                    <a:ext cx="2719070" cy="882650"/>
                  </a:xfrm>
                  <a:prstGeom prst="rect">
                    <a:avLst/>
                  </a:prstGeom>
                  <a:noFill/>
                </pic:spPr>
              </pic:pic>
            </a:graphicData>
          </a:graphic>
        </wp:anchor>
      </w:drawing>
    </w:r>
  </w:p>
  <w:p w14:paraId="5D119583"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36"/>
        <w:szCs w:val="36"/>
      </w:rPr>
    </w:pPr>
  </w:p>
  <w:p w14:paraId="06A1A5A6" w14:textId="77777777" w:rsidR="009D781A" w:rsidRDefault="00000000">
    <w:pPr>
      <w:tabs>
        <w:tab w:val="left" w:pos="1680"/>
        <w:tab w:val="left" w:pos="1740"/>
        <w:tab w:val="left" w:pos="3615"/>
        <w:tab w:val="center" w:pos="4536"/>
        <w:tab w:val="right" w:pos="9072"/>
      </w:tabs>
      <w:spacing w:after="0" w:line="240" w:lineRule="auto"/>
      <w:jc w:val="right"/>
      <w:rPr>
        <w:b/>
        <w:bCs/>
        <w:color w:val="000000"/>
        <w:sz w:val="36"/>
        <w:szCs w:val="36"/>
      </w:rPr>
    </w:pPr>
    <w:r>
      <w:rPr>
        <w:b/>
        <w:bCs/>
        <w:color w:val="000000"/>
        <w:sz w:val="36"/>
        <w:szCs w:val="36"/>
      </w:rPr>
      <w:tab/>
      <w:t>TISKOVÁ ZPRÁVA</w:t>
    </w:r>
  </w:p>
  <w:p w14:paraId="025C89BB"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331C75CB" w14:textId="77777777" w:rsidR="009D781A" w:rsidRDefault="009D781A">
    <w:pPr>
      <w:tabs>
        <w:tab w:val="left" w:pos="1680"/>
        <w:tab w:val="left" w:pos="1740"/>
        <w:tab w:val="left" w:pos="3615"/>
        <w:tab w:val="center" w:pos="4536"/>
        <w:tab w:val="right" w:pos="9072"/>
      </w:tabs>
      <w:spacing w:after="0" w:line="240" w:lineRule="auto"/>
      <w:rPr>
        <w:b/>
        <w:bCs/>
        <w:color w:val="000000"/>
        <w:sz w:val="2"/>
        <w:szCs w:val="2"/>
      </w:rPr>
    </w:pPr>
  </w:p>
  <w:p w14:paraId="65DFC2B0"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543CD7E4"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3D332CA1"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6F43FE6B"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1E843839"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516DA52B"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766640E1"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4BD3E4E9"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1B018B26"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2543F5BE"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3B3731B2"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4F7A51EE"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22A5F041"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52FEAA74"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0EDE10DD" w14:textId="77777777" w:rsidR="009D781A" w:rsidRDefault="009D781A">
    <w:pPr>
      <w:tabs>
        <w:tab w:val="left" w:pos="1680"/>
        <w:tab w:val="left" w:pos="1740"/>
        <w:tab w:val="left" w:pos="3615"/>
        <w:tab w:val="center" w:pos="4536"/>
        <w:tab w:val="right" w:pos="9072"/>
      </w:tabs>
      <w:spacing w:after="0" w:line="240" w:lineRule="auto"/>
      <w:jc w:val="both"/>
      <w:rPr>
        <w:b/>
        <w:bCs/>
        <w:color w:val="000000"/>
        <w:sz w:val="2"/>
        <w:szCs w:val="2"/>
      </w:rPr>
    </w:pPr>
  </w:p>
  <w:p w14:paraId="7839B743" w14:textId="77777777" w:rsidR="009D781A" w:rsidRDefault="009D781A">
    <w:pPr>
      <w:tabs>
        <w:tab w:val="left" w:pos="3615"/>
        <w:tab w:val="center" w:pos="4536"/>
        <w:tab w:val="right" w:pos="9072"/>
      </w:tabs>
      <w:spacing w:after="0" w:line="240" w:lineRule="auto"/>
      <w:jc w:val="both"/>
      <w:rPr>
        <w:b/>
        <w:bCs/>
        <w:color w:val="000000"/>
        <w:sz w:val="2"/>
        <w:szCs w:val="2"/>
      </w:rPr>
    </w:pPr>
  </w:p>
  <w:p w14:paraId="59388265" w14:textId="77777777" w:rsidR="009D781A" w:rsidRDefault="009D781A">
    <w:pPr>
      <w:tabs>
        <w:tab w:val="left" w:pos="3615"/>
        <w:tab w:val="center" w:pos="4536"/>
        <w:tab w:val="right" w:pos="9072"/>
      </w:tabs>
      <w:spacing w:after="0" w:line="240" w:lineRule="auto"/>
      <w:jc w:val="both"/>
      <w:rPr>
        <w:b/>
        <w:bCs/>
        <w:color w:val="000000"/>
        <w:sz w:val="2"/>
        <w:szCs w:val="2"/>
      </w:rPr>
    </w:pPr>
  </w:p>
  <w:p w14:paraId="67EF3CAC" w14:textId="77777777" w:rsidR="009D781A" w:rsidRDefault="009D781A">
    <w:pPr>
      <w:tabs>
        <w:tab w:val="left" w:pos="3615"/>
        <w:tab w:val="center" w:pos="4536"/>
        <w:tab w:val="right" w:pos="9072"/>
      </w:tabs>
      <w:spacing w:after="0" w:line="240" w:lineRule="auto"/>
      <w:jc w:val="both"/>
      <w:rPr>
        <w:b/>
        <w:bCs/>
        <w:color w:val="000000"/>
        <w:sz w:val="2"/>
        <w:szCs w:val="2"/>
      </w:rPr>
    </w:pPr>
  </w:p>
  <w:p w14:paraId="5FF78679" w14:textId="77777777" w:rsidR="009D781A" w:rsidRDefault="009D781A">
    <w:pPr>
      <w:tabs>
        <w:tab w:val="left" w:pos="3615"/>
        <w:tab w:val="center" w:pos="4536"/>
        <w:tab w:val="right" w:pos="9072"/>
      </w:tabs>
      <w:spacing w:after="0" w:line="240" w:lineRule="auto"/>
      <w:jc w:val="both"/>
      <w:rPr>
        <w:b/>
        <w:bCs/>
        <w:color w:val="00000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81A"/>
    <w:rsid w:val="0017352F"/>
    <w:rsid w:val="001F591F"/>
    <w:rsid w:val="00212B5F"/>
    <w:rsid w:val="003934F4"/>
    <w:rsid w:val="004A75B4"/>
    <w:rsid w:val="004D0842"/>
    <w:rsid w:val="007B54D3"/>
    <w:rsid w:val="00914515"/>
    <w:rsid w:val="009D2AEC"/>
    <w:rsid w:val="009D781A"/>
    <w:rsid w:val="00A30644"/>
    <w:rsid w:val="00BD6461"/>
    <w:rsid w:val="00C30252"/>
    <w:rsid w:val="00C61CE2"/>
    <w:rsid w:val="00DB05E7"/>
    <w:rsid w:val="00EE03B8"/>
    <w:rsid w:val="00F45B24"/>
    <w:rsid w:val="00F81889"/>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A6FF2"/>
  <w15:docId w15:val="{A25EACB3-0D02-4973-81C2-8E454359E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cs-CZ"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04C92"/>
    <w:pPr>
      <w:spacing w:after="200" w:line="276" w:lineRule="auto"/>
    </w:pPr>
    <w:rPr>
      <w:rFonts w:ascii="Calibri" w:eastAsia="Calibri" w:hAnsi="Calibri" w:cs="Calibri"/>
      <w:kern w:val="0"/>
      <w:sz w:val="22"/>
      <w:szCs w:val="22"/>
      <w:lang w:eastAsia="cs-CZ"/>
      <w14:ligatures w14:val="none"/>
    </w:rPr>
  </w:style>
  <w:style w:type="paragraph" w:styleId="Nadpis1">
    <w:name w:val="heading 1"/>
    <w:basedOn w:val="Normln"/>
    <w:next w:val="Normln"/>
    <w:link w:val="Nadpis1Char"/>
    <w:uiPriority w:val="9"/>
    <w:qFormat/>
    <w:rsid w:val="00804C92"/>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Nadpis2">
    <w:name w:val="heading 2"/>
    <w:basedOn w:val="Normln"/>
    <w:next w:val="Normln"/>
    <w:link w:val="Nadpis2Char"/>
    <w:uiPriority w:val="9"/>
    <w:semiHidden/>
    <w:unhideWhenUsed/>
    <w:qFormat/>
    <w:rsid w:val="00804C92"/>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Nadpis3">
    <w:name w:val="heading 3"/>
    <w:basedOn w:val="Normln"/>
    <w:next w:val="Normln"/>
    <w:link w:val="Nadpis3Char"/>
    <w:uiPriority w:val="9"/>
    <w:semiHidden/>
    <w:unhideWhenUsed/>
    <w:qFormat/>
    <w:rsid w:val="00804C92"/>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Nadpis4">
    <w:name w:val="heading 4"/>
    <w:basedOn w:val="Normln"/>
    <w:next w:val="Normln"/>
    <w:link w:val="Nadpis4Char"/>
    <w:uiPriority w:val="9"/>
    <w:semiHidden/>
    <w:unhideWhenUsed/>
    <w:qFormat/>
    <w:rsid w:val="00804C92"/>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Nadpis5">
    <w:name w:val="heading 5"/>
    <w:basedOn w:val="Normln"/>
    <w:next w:val="Normln"/>
    <w:link w:val="Nadpis5Char"/>
    <w:uiPriority w:val="9"/>
    <w:semiHidden/>
    <w:unhideWhenUsed/>
    <w:qFormat/>
    <w:rsid w:val="00804C92"/>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Nadpis6">
    <w:name w:val="heading 6"/>
    <w:basedOn w:val="Normln"/>
    <w:next w:val="Normln"/>
    <w:link w:val="Nadpis6Char"/>
    <w:uiPriority w:val="9"/>
    <w:semiHidden/>
    <w:unhideWhenUsed/>
    <w:qFormat/>
    <w:rsid w:val="00804C92"/>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Nadpis7">
    <w:name w:val="heading 7"/>
    <w:basedOn w:val="Normln"/>
    <w:next w:val="Normln"/>
    <w:link w:val="Nadpis7Char"/>
    <w:uiPriority w:val="9"/>
    <w:semiHidden/>
    <w:unhideWhenUsed/>
    <w:qFormat/>
    <w:rsid w:val="00804C92"/>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Nadpis8">
    <w:name w:val="heading 8"/>
    <w:basedOn w:val="Normln"/>
    <w:next w:val="Normln"/>
    <w:link w:val="Nadpis8Char"/>
    <w:uiPriority w:val="9"/>
    <w:semiHidden/>
    <w:unhideWhenUsed/>
    <w:qFormat/>
    <w:rsid w:val="00804C92"/>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Nadpis9">
    <w:name w:val="heading 9"/>
    <w:basedOn w:val="Normln"/>
    <w:next w:val="Normln"/>
    <w:link w:val="Nadpis9Char"/>
    <w:uiPriority w:val="9"/>
    <w:semiHidden/>
    <w:unhideWhenUsed/>
    <w:qFormat/>
    <w:rsid w:val="00804C92"/>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04C92"/>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804C92"/>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804C92"/>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804C92"/>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804C92"/>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804C9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804C9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804C9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804C92"/>
    <w:rPr>
      <w:rFonts w:eastAsiaTheme="majorEastAsia" w:cstheme="majorBidi"/>
      <w:color w:val="272727" w:themeColor="text1" w:themeTint="D8"/>
    </w:rPr>
  </w:style>
  <w:style w:type="character" w:customStyle="1" w:styleId="NzevChar">
    <w:name w:val="Název Char"/>
    <w:basedOn w:val="Standardnpsmoodstavce"/>
    <w:link w:val="Nzev"/>
    <w:uiPriority w:val="10"/>
    <w:rsid w:val="00804C92"/>
    <w:rPr>
      <w:rFonts w:asciiTheme="majorHAnsi" w:eastAsiaTheme="majorEastAsia" w:hAnsiTheme="majorHAnsi" w:cstheme="majorBidi"/>
      <w:spacing w:val="-10"/>
      <w:kern w:val="2"/>
      <w:sz w:val="56"/>
      <w:szCs w:val="56"/>
    </w:rPr>
  </w:style>
  <w:style w:type="character" w:customStyle="1" w:styleId="PodnadpisChar">
    <w:name w:val="Podnadpis Char"/>
    <w:basedOn w:val="Standardnpsmoodstavce"/>
    <w:link w:val="Podnadpis"/>
    <w:uiPriority w:val="11"/>
    <w:rsid w:val="00804C92"/>
    <w:rPr>
      <w:rFonts w:eastAsiaTheme="majorEastAsia" w:cstheme="majorBidi"/>
      <w:color w:val="595959" w:themeColor="text1" w:themeTint="A6"/>
      <w:spacing w:val="15"/>
      <w:sz w:val="28"/>
      <w:szCs w:val="28"/>
    </w:rPr>
  </w:style>
  <w:style w:type="character" w:customStyle="1" w:styleId="CittChar">
    <w:name w:val="Citát Char"/>
    <w:basedOn w:val="Standardnpsmoodstavce"/>
    <w:link w:val="Citt"/>
    <w:uiPriority w:val="29"/>
    <w:rsid w:val="00804C92"/>
    <w:rPr>
      <w:i/>
      <w:iCs/>
      <w:color w:val="404040" w:themeColor="text1" w:themeTint="BF"/>
    </w:rPr>
  </w:style>
  <w:style w:type="character" w:styleId="Zdraznnintenzivn">
    <w:name w:val="Intense Emphasis"/>
    <w:basedOn w:val="Standardnpsmoodstavce"/>
    <w:uiPriority w:val="21"/>
    <w:qFormat/>
    <w:rsid w:val="00804C92"/>
    <w:rPr>
      <w:i/>
      <w:iCs/>
      <w:color w:val="2F5496" w:themeColor="accent1" w:themeShade="BF"/>
    </w:rPr>
  </w:style>
  <w:style w:type="character" w:customStyle="1" w:styleId="VrazncittChar">
    <w:name w:val="Výrazný citát Char"/>
    <w:basedOn w:val="Standardnpsmoodstavce"/>
    <w:link w:val="Vrazncitt"/>
    <w:uiPriority w:val="30"/>
    <w:rsid w:val="00804C92"/>
    <w:rPr>
      <w:i/>
      <w:iCs/>
      <w:color w:val="2F5496" w:themeColor="accent1" w:themeShade="BF"/>
    </w:rPr>
  </w:style>
  <w:style w:type="character" w:styleId="Odkazintenzivn">
    <w:name w:val="Intense Reference"/>
    <w:basedOn w:val="Standardnpsmoodstavce"/>
    <w:uiPriority w:val="32"/>
    <w:qFormat/>
    <w:rsid w:val="00804C92"/>
    <w:rPr>
      <w:b/>
      <w:bCs/>
      <w:smallCaps/>
      <w:color w:val="2F5496" w:themeColor="accent1" w:themeShade="BF"/>
      <w:spacing w:val="5"/>
    </w:rPr>
  </w:style>
  <w:style w:type="character" w:styleId="Hypertextovodkaz">
    <w:name w:val="Hyperlink"/>
    <w:basedOn w:val="Standardnpsmoodstavce"/>
    <w:uiPriority w:val="99"/>
    <w:unhideWhenUsed/>
    <w:rsid w:val="00856717"/>
    <w:rPr>
      <w:color w:val="0563C1" w:themeColor="hyperlink"/>
      <w:u w:val="single"/>
    </w:rPr>
  </w:style>
  <w:style w:type="character" w:styleId="Nevyeenzmnka">
    <w:name w:val="Unresolved Mention"/>
    <w:basedOn w:val="Standardnpsmoodstavce"/>
    <w:uiPriority w:val="99"/>
    <w:semiHidden/>
    <w:unhideWhenUsed/>
    <w:rsid w:val="00856717"/>
    <w:rPr>
      <w:color w:val="605E5C"/>
      <w:shd w:val="clear" w:color="auto" w:fill="E1DFDD"/>
    </w:rPr>
  </w:style>
  <w:style w:type="character" w:styleId="slodku">
    <w:name w:val="line number"/>
  </w:style>
  <w:style w:type="paragraph" w:customStyle="1" w:styleId="Heading">
    <w:name w:val="Heading"/>
    <w:basedOn w:val="Normln"/>
    <w:next w:val="Zkladntext"/>
    <w:pPr>
      <w:keepNext/>
      <w:spacing w:before="240" w:after="120"/>
    </w:pPr>
    <w:rPr>
      <w:rFonts w:ascii="Carlito" w:eastAsia="Noto Sans CJK SC" w:hAnsi="Carlito" w:cs="Noto Serif Devanagari"/>
      <w:sz w:val="28"/>
      <w:szCs w:val="28"/>
    </w:rPr>
  </w:style>
  <w:style w:type="paragraph" w:styleId="Zkladntext">
    <w:name w:val="Body Text"/>
    <w:basedOn w:val="Normln"/>
    <w:pPr>
      <w:spacing w:after="140"/>
    </w:pPr>
  </w:style>
  <w:style w:type="paragraph" w:styleId="Seznam">
    <w:name w:val="List"/>
    <w:basedOn w:val="Zkladntext"/>
    <w:rPr>
      <w:rFonts w:cs="Noto Serif Devanagari"/>
    </w:rPr>
  </w:style>
  <w:style w:type="paragraph" w:styleId="Titulek">
    <w:name w:val="caption"/>
    <w:basedOn w:val="Normln"/>
    <w:pPr>
      <w:suppressLineNumbers/>
      <w:spacing w:before="120" w:after="120"/>
    </w:pPr>
    <w:rPr>
      <w:rFonts w:cs="Noto Serif Devanagari"/>
      <w:i/>
      <w:iCs/>
      <w:sz w:val="24"/>
      <w:szCs w:val="24"/>
    </w:rPr>
  </w:style>
  <w:style w:type="paragraph" w:customStyle="1" w:styleId="Index">
    <w:name w:val="Index"/>
    <w:basedOn w:val="Normln"/>
    <w:pPr>
      <w:suppressLineNumbers/>
    </w:pPr>
    <w:rPr>
      <w:rFonts w:cs="Noto Serif Devanagari"/>
    </w:rPr>
  </w:style>
  <w:style w:type="paragraph" w:styleId="Nzev">
    <w:name w:val="Title"/>
    <w:basedOn w:val="Normln"/>
    <w:next w:val="Normln"/>
    <w:link w:val="NzevChar"/>
    <w:uiPriority w:val="10"/>
    <w:qFormat/>
    <w:rsid w:val="00804C92"/>
    <w:pPr>
      <w:spacing w:after="80" w:line="240" w:lineRule="auto"/>
      <w:contextualSpacing/>
    </w:pPr>
    <w:rPr>
      <w:rFonts w:asciiTheme="majorHAnsi" w:eastAsiaTheme="majorEastAsia" w:hAnsiTheme="majorHAnsi" w:cstheme="majorBidi"/>
      <w:spacing w:val="-10"/>
      <w:kern w:val="2"/>
      <w:sz w:val="56"/>
      <w:szCs w:val="56"/>
      <w:lang w:eastAsia="en-US"/>
      <w14:ligatures w14:val="standardContextual"/>
    </w:rPr>
  </w:style>
  <w:style w:type="paragraph" w:styleId="Podnadpis">
    <w:name w:val="Subtitle"/>
    <w:basedOn w:val="Normln"/>
    <w:next w:val="Normln"/>
    <w:link w:val="PodnadpisChar"/>
    <w:uiPriority w:val="11"/>
    <w:qFormat/>
    <w:rsid w:val="00804C92"/>
    <w:p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Citt">
    <w:name w:val="Quote"/>
    <w:basedOn w:val="Normln"/>
    <w:next w:val="Normln"/>
    <w:link w:val="CittChar"/>
    <w:uiPriority w:val="29"/>
    <w:qFormat/>
    <w:rsid w:val="00804C92"/>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paragraph" w:styleId="Odstavecseseznamem">
    <w:name w:val="List Paragraph"/>
    <w:basedOn w:val="Normln"/>
    <w:uiPriority w:val="34"/>
    <w:qFormat/>
    <w:rsid w:val="00804C92"/>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paragraph" w:styleId="Vrazncitt">
    <w:name w:val="Intense Quote"/>
    <w:basedOn w:val="Normln"/>
    <w:next w:val="Normln"/>
    <w:link w:val="VrazncittChar"/>
    <w:uiPriority w:val="30"/>
    <w:qFormat/>
    <w:rsid w:val="00804C92"/>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paragraph" w:styleId="Revize">
    <w:name w:val="Revision"/>
    <w:uiPriority w:val="99"/>
    <w:semiHidden/>
    <w:rsid w:val="00122A09"/>
    <w:rPr>
      <w:rFonts w:ascii="Calibri" w:eastAsia="Calibri" w:hAnsi="Calibri" w:cs="Calibri"/>
      <w:kern w:val="0"/>
      <w:sz w:val="22"/>
      <w:szCs w:val="22"/>
      <w:lang w:eastAsia="cs-CZ"/>
      <w14:ligatures w14:val="none"/>
    </w:rPr>
  </w:style>
  <w:style w:type="paragraph" w:customStyle="1" w:styleId="HeaderandFooter">
    <w:name w:val="Header and Footer"/>
    <w:basedOn w:val="Normln"/>
  </w:style>
  <w:style w:type="paragraph" w:styleId="Zhlav">
    <w:name w:val="header"/>
    <w:basedOn w:val="HeaderandFooter"/>
  </w:style>
  <w:style w:type="paragraph" w:styleId="Zpat">
    <w:name w:val="footer"/>
    <w:basedOn w:val="HeaderandFooter"/>
  </w:style>
  <w:style w:type="numbering" w:customStyle="1" w:styleId="Bezseznamuuser">
    <w:name w:val="Bez seznamu (user)"/>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ra@pearmedia.cz"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venova.cz/"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venova.cz/%20%20" TargetMode="External"/><Relationship Id="rId4" Type="http://schemas.openxmlformats.org/officeDocument/2006/relationships/footnotes" Target="footnotes.xml"/><Relationship Id="rId9" Type="http://schemas.openxmlformats.org/officeDocument/2006/relationships/hyperlink" Target="http://www.pearmedia.cz/"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3</Pages>
  <Words>957</Words>
  <Characters>5651</Characters>
  <Application>Microsoft Office Word</Application>
  <DocSecurity>0</DocSecurity>
  <Lines>47</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Ďurčíková</dc:creator>
  <dc:description/>
  <cp:lastModifiedBy>Notebook</cp:lastModifiedBy>
  <cp:revision>6</cp:revision>
  <dcterms:created xsi:type="dcterms:W3CDTF">2026-09-17T06:34:00Z</dcterms:created>
  <dcterms:modified xsi:type="dcterms:W3CDTF">2026-09-22T08:21:00Z</dcterms:modified>
  <dc:language>cs-CZ</dc:language>
</cp:coreProperties>
</file>