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7CAB6" w14:textId="77777777" w:rsidR="00D0711A" w:rsidRDefault="00D0711A" w:rsidP="00D0711A">
      <w:pPr>
        <w:jc w:val="center"/>
        <w:rPr>
          <w:rFonts w:ascii="Tahoma" w:eastAsia="Tahoma" w:hAnsi="Tahoma" w:cs="Tahoma"/>
          <w:b/>
          <w:bCs/>
          <w:sz w:val="44"/>
          <w:szCs w:val="44"/>
        </w:rPr>
      </w:pPr>
      <w:r>
        <w:rPr>
          <w:rFonts w:ascii="Tahoma" w:eastAsia="Tahoma" w:hAnsi="Tahoma" w:cs="Tahoma"/>
          <w:b/>
          <w:bCs/>
          <w:sz w:val="44"/>
          <w:szCs w:val="44"/>
        </w:rPr>
        <w:t>Pět zlozvyků, které mohou škodit očím. Dělá je téměř každý</w:t>
      </w:r>
    </w:p>
    <w:p w14:paraId="0C789511" w14:textId="77777777" w:rsidR="00D0711A" w:rsidRDefault="00D0711A" w:rsidP="00D0711A">
      <w:pPr>
        <w:jc w:val="both"/>
        <w:rPr>
          <w:rFonts w:ascii="Tahoma" w:eastAsia="Tahoma" w:hAnsi="Tahoma" w:cs="Tahoma"/>
          <w:b/>
          <w:bCs/>
          <w:sz w:val="21"/>
          <w:szCs w:val="21"/>
        </w:rPr>
      </w:pPr>
      <w:r>
        <w:rPr>
          <w:rFonts w:ascii="Tahoma" w:eastAsia="Tahoma" w:hAnsi="Tahoma" w:cs="Tahoma"/>
          <w:b/>
          <w:bCs/>
          <w:sz w:val="21"/>
          <w:szCs w:val="21"/>
        </w:rPr>
        <w:t xml:space="preserve">PRAHA, 10. SRPNA 2026 – Nevinné zlozvyky, jako je zapomínat mrkat, mnutí očí, večerní </w:t>
      </w:r>
      <w:proofErr w:type="spellStart"/>
      <w:r>
        <w:rPr>
          <w:rFonts w:ascii="Tahoma" w:eastAsia="Tahoma" w:hAnsi="Tahoma" w:cs="Tahoma"/>
          <w:b/>
          <w:bCs/>
          <w:sz w:val="21"/>
          <w:szCs w:val="21"/>
        </w:rPr>
        <w:t>scrollování</w:t>
      </w:r>
      <w:proofErr w:type="spellEnd"/>
      <w:r>
        <w:rPr>
          <w:rFonts w:ascii="Tahoma" w:eastAsia="Tahoma" w:hAnsi="Tahoma" w:cs="Tahoma"/>
          <w:b/>
          <w:bCs/>
          <w:sz w:val="21"/>
          <w:szCs w:val="21"/>
        </w:rPr>
        <w:t xml:space="preserve"> v mobilu nebo špatná péče o kontaktní čočky, mohou nenápadně poškozovat zrak. Problémy se přitom často neobjeví hned, a lidé tak stejné chyby opakují celé měsíce i roky, aniž by si uvědomovali, jak svým očím dlouhodobě škodí. </w:t>
      </w:r>
    </w:p>
    <w:p w14:paraId="08FB64DA" w14:textId="77777777" w:rsidR="00D0711A" w:rsidRDefault="00D0711A" w:rsidP="00D0711A">
      <w:pPr>
        <w:jc w:val="both"/>
        <w:rPr>
          <w:rFonts w:ascii="Tahoma" w:eastAsia="Tahoma" w:hAnsi="Tahoma" w:cs="Tahoma"/>
          <w:b/>
          <w:bCs/>
          <w:sz w:val="21"/>
          <w:szCs w:val="21"/>
        </w:rPr>
      </w:pPr>
      <w:r>
        <w:rPr>
          <w:rFonts w:ascii="Tahoma" w:eastAsia="Tahoma" w:hAnsi="Tahoma" w:cs="Tahoma"/>
          <w:b/>
          <w:bCs/>
          <w:sz w:val="21"/>
          <w:szCs w:val="21"/>
        </w:rPr>
        <w:t>1. Zapomínáme mrkat</w:t>
      </w:r>
    </w:p>
    <w:p w14:paraId="2F58B119" w14:textId="77777777" w:rsidR="00D0711A" w:rsidRDefault="00D0711A" w:rsidP="00D0711A">
      <w:pPr>
        <w:pBdr>
          <w:top w:val="none" w:sz="0" w:space="0" w:color="000000"/>
          <w:left w:val="none" w:sz="0" w:space="0" w:color="000000"/>
          <w:bottom w:val="none" w:sz="0" w:space="0" w:color="000000"/>
          <w:right w:val="none" w:sz="0" w:space="0" w:color="000000"/>
          <w:between w:val="none" w:sz="0" w:space="0" w:color="000000"/>
        </w:pBdr>
        <w:jc w:val="both"/>
        <w:rPr>
          <w:rFonts w:ascii="Tahoma" w:eastAsia="Tahoma" w:hAnsi="Tahoma" w:cs="Tahoma"/>
          <w:sz w:val="21"/>
          <w:szCs w:val="21"/>
        </w:rPr>
      </w:pPr>
      <w:r>
        <w:rPr>
          <w:rFonts w:ascii="Tahoma" w:eastAsia="Tahoma" w:hAnsi="Tahoma" w:cs="Tahoma"/>
          <w:sz w:val="21"/>
          <w:szCs w:val="21"/>
        </w:rPr>
        <w:t xml:space="preserve">Při běžné činnosti mrkáme asi 15x za minutu. Jakmile se ale usilovně díváme do počítače nebo telefonu, frekvence mrkání klesá až o polovinu. Výsledkem je, že oko osychá, začíná pálit, rudnout a může se dostavit pocit písku v očích. </w:t>
      </w:r>
      <w:r>
        <w:rPr>
          <w:rFonts w:ascii="Tahoma" w:eastAsia="Tahoma" w:hAnsi="Tahoma" w:cs="Tahoma"/>
          <w:color w:val="CC9900"/>
          <w:sz w:val="21"/>
          <w:szCs w:val="21"/>
        </w:rPr>
        <w:t xml:space="preserve">„Fyziologicky se mrknutí opakuje po třech až šesti sekundách. Mrkání rozprostírá slzný film po povrchu oka a zároveň napomáhá přirozenému odvodu slz. Slzné žlázy produkují denně asi jeden mililitr slz. Ochranný slzný film je prvním optickým rozhraním oka, chrání rohovku i spojivku, zvlhčuje jejich povrch a má přirozené antibakteriální účinky. Při sledování monitoru člověk přirozeně mrká méně, a povrch oka tak není dostatečně zvlhčován. To může vést k rozvoji syndromu suchého oka a osychání rohovky. Proto je důležité oči pravidelně vědomě a úplně promrkat,“ </w:t>
      </w:r>
      <w:r>
        <w:rPr>
          <w:rFonts w:ascii="Tahoma" w:eastAsia="Tahoma" w:hAnsi="Tahoma" w:cs="Tahoma"/>
          <w:sz w:val="21"/>
          <w:szCs w:val="21"/>
        </w:rPr>
        <w:t xml:space="preserve">řekl Pavel Stodůlka, přednosta sítě očních klinik </w:t>
      </w:r>
      <w:hyperlink r:id="rId4">
        <w:proofErr w:type="spellStart"/>
        <w:r>
          <w:rPr>
            <w:rFonts w:ascii="Tahoma" w:eastAsia="Tahoma" w:hAnsi="Tahoma" w:cs="Tahoma"/>
            <w:color w:val="0000FF"/>
            <w:sz w:val="21"/>
            <w:szCs w:val="21"/>
            <w:u w:val="single"/>
          </w:rPr>
          <w:t>Gemini</w:t>
        </w:r>
        <w:proofErr w:type="spellEnd"/>
      </w:hyperlink>
      <w:r>
        <w:rPr>
          <w:rFonts w:ascii="Tahoma" w:eastAsia="Tahoma" w:hAnsi="Tahoma" w:cs="Tahoma"/>
          <w:sz w:val="21"/>
          <w:szCs w:val="21"/>
        </w:rPr>
        <w:t>.</w:t>
      </w:r>
    </w:p>
    <w:p w14:paraId="788EE4DE" w14:textId="77777777" w:rsidR="00D0711A" w:rsidRDefault="00D0711A" w:rsidP="00D0711A">
      <w:pPr>
        <w:jc w:val="both"/>
        <w:rPr>
          <w:rFonts w:ascii="Tahoma" w:eastAsia="Tahoma" w:hAnsi="Tahoma" w:cs="Tahoma"/>
          <w:color w:val="CC9900"/>
          <w:sz w:val="21"/>
          <w:szCs w:val="21"/>
        </w:rPr>
      </w:pPr>
      <w:r>
        <w:rPr>
          <w:rFonts w:ascii="Tahoma" w:eastAsia="Tahoma" w:hAnsi="Tahoma" w:cs="Tahoma"/>
          <w:sz w:val="21"/>
          <w:szCs w:val="21"/>
        </w:rPr>
        <w:t xml:space="preserve">Správné mrkání jde natrénovat. To je důležité zejména pro lidi, kteří trpí suchostí očí, dlouhodobě pracují na počítači nebo mají neurologická onemocnění. </w:t>
      </w:r>
      <w:r>
        <w:rPr>
          <w:rFonts w:ascii="Tahoma" w:eastAsia="Tahoma" w:hAnsi="Tahoma" w:cs="Tahoma"/>
          <w:color w:val="CC9900"/>
          <w:sz w:val="21"/>
          <w:szCs w:val="21"/>
        </w:rPr>
        <w:t>„Existuje několik jednoduchých cviků, které pomáhají obnovit správné návyky při mrkání. Na dvě až tři sekundy zavřete oči, poté několikrát pomalu a úplně mrkněte. Při práci na počítači dodržujte pravidlo 20–20–20: každých 20 minut se na 20 sekund podívejte na objekt vzdálený alespoň šest metrů</w:t>
      </w:r>
      <w:r>
        <w:rPr>
          <w:rFonts w:ascii="Tahoma" w:eastAsia="Tahoma" w:hAnsi="Tahoma" w:cs="Tahoma"/>
          <w:color w:val="CC9900"/>
          <w:sz w:val="21"/>
          <w:szCs w:val="21"/>
          <w:lang w:val="cs-CZ"/>
        </w:rPr>
        <w:t xml:space="preserve"> (20 stop)</w:t>
      </w:r>
      <w:r>
        <w:rPr>
          <w:rFonts w:ascii="Tahoma" w:eastAsia="Tahoma" w:hAnsi="Tahoma" w:cs="Tahoma"/>
          <w:color w:val="CC9900"/>
          <w:sz w:val="21"/>
          <w:szCs w:val="21"/>
        </w:rPr>
        <w:t xml:space="preserve">. Poté několikrát vědomě pomalu a úplně mrkněte. Vhodná je i jemná masáž, která posiluje svaly kolem očí a podporuje tvorbu slz. Krouživými pohyby masírujte zavřená víčka po dobu 30 sekund, dvakrát až třikrát denně,“ </w:t>
      </w:r>
      <w:r>
        <w:rPr>
          <w:rFonts w:ascii="Tahoma" w:eastAsia="Tahoma" w:hAnsi="Tahoma" w:cs="Tahoma"/>
          <w:sz w:val="21"/>
          <w:szCs w:val="21"/>
        </w:rPr>
        <w:t>doporučil Pavel Stodůlka.</w:t>
      </w:r>
    </w:p>
    <w:p w14:paraId="1CEF2238" w14:textId="77777777" w:rsidR="00D0711A" w:rsidRDefault="00D0711A" w:rsidP="00D0711A">
      <w:pPr>
        <w:jc w:val="both"/>
        <w:rPr>
          <w:rFonts w:ascii="Tahoma" w:eastAsia="Tahoma" w:hAnsi="Tahoma" w:cs="Tahoma"/>
          <w:b/>
          <w:bCs/>
          <w:sz w:val="21"/>
          <w:szCs w:val="21"/>
          <w:highlight w:val="white"/>
        </w:rPr>
      </w:pPr>
      <w:r>
        <w:rPr>
          <w:rFonts w:ascii="Tahoma" w:eastAsia="Tahoma" w:hAnsi="Tahoma" w:cs="Tahoma"/>
          <w:b/>
          <w:bCs/>
          <w:sz w:val="21"/>
          <w:szCs w:val="21"/>
          <w:highlight w:val="white"/>
        </w:rPr>
        <w:t>2. Obrazovky před spaním</w:t>
      </w:r>
    </w:p>
    <w:p w14:paraId="1D0084B4" w14:textId="77777777" w:rsidR="00D0711A" w:rsidRDefault="00D0711A" w:rsidP="00D0711A">
      <w:pPr>
        <w:tabs>
          <w:tab w:val="center" w:pos="4536"/>
          <w:tab w:val="right" w:pos="9072"/>
        </w:tabs>
        <w:jc w:val="both"/>
        <w:rPr>
          <w:rFonts w:ascii="Tahoma" w:eastAsia="Tahoma" w:hAnsi="Tahoma" w:cs="Tahoma"/>
          <w:sz w:val="21"/>
          <w:szCs w:val="21"/>
        </w:rPr>
      </w:pPr>
      <w:r>
        <w:rPr>
          <w:rFonts w:ascii="Tahoma" w:eastAsia="Tahoma" w:hAnsi="Tahoma" w:cs="Tahoma"/>
          <w:sz w:val="21"/>
          <w:szCs w:val="21"/>
        </w:rPr>
        <w:t xml:space="preserve">Televize naproti posteli, mobilní telefon, tablet nebo notebook na nočním stolku – to je běžný obrázek mnohých českých ložnic. Elektronika používaná bezprostředně před usnutím ale zdravému spánku škodí, navíc není prospěšná ani pro zrak. </w:t>
      </w:r>
      <w:r>
        <w:rPr>
          <w:rFonts w:ascii="Tahoma" w:eastAsia="Tahoma" w:hAnsi="Tahoma" w:cs="Tahoma"/>
          <w:color w:val="CC9900"/>
          <w:sz w:val="21"/>
          <w:szCs w:val="21"/>
        </w:rPr>
        <w:t xml:space="preserve">„Modré světlo, které vyzařují displeje elektronických zařízení i některé LED zdroje osvětlení, může negativně ovlivnit kvalitu spánku. Potlačuje totiž tvorbu melatoninu, hormonu, který se přirozeně vytváří za tmy a pomáhá řídit usínání i jednotlivé fáze spánku. Právě během spánku dochází k regeneraci celého organismu, včetně očí. Jeho nedostatek nebo nízká kvalita se mohou projevit únavou očí, pocitem suchosti nebo otoky víček. I když většina chytrých telefonů nabízí režim omezení modrého světla, nejlepší je televizi, počítač i mobilní telefon odložit alespoň hodinu před spaním a dopřát očím čas na odpočinek,“ </w:t>
      </w:r>
      <w:r>
        <w:rPr>
          <w:rFonts w:ascii="Tahoma" w:eastAsia="Tahoma" w:hAnsi="Tahoma" w:cs="Tahoma"/>
          <w:sz w:val="21"/>
          <w:szCs w:val="21"/>
        </w:rPr>
        <w:t>poradil Pavel Stodůlka.</w:t>
      </w:r>
    </w:p>
    <w:p w14:paraId="37EFB65F" w14:textId="77777777" w:rsidR="00D0711A" w:rsidRDefault="00D0711A" w:rsidP="00D0711A">
      <w:pPr>
        <w:jc w:val="both"/>
        <w:rPr>
          <w:rFonts w:ascii="Tahoma" w:eastAsia="Tahoma" w:hAnsi="Tahoma" w:cs="Tahoma"/>
          <w:b/>
          <w:bCs/>
          <w:sz w:val="21"/>
          <w:szCs w:val="21"/>
        </w:rPr>
      </w:pPr>
    </w:p>
    <w:p w14:paraId="02343135" w14:textId="77777777" w:rsidR="00D0711A" w:rsidRDefault="00D0711A" w:rsidP="00D0711A">
      <w:pPr>
        <w:jc w:val="both"/>
        <w:rPr>
          <w:rFonts w:ascii="Tahoma" w:eastAsia="Tahoma" w:hAnsi="Tahoma" w:cs="Tahoma"/>
          <w:b/>
          <w:bCs/>
          <w:sz w:val="21"/>
          <w:szCs w:val="21"/>
        </w:rPr>
      </w:pPr>
    </w:p>
    <w:p w14:paraId="275077CD" w14:textId="77777777" w:rsidR="00D0711A" w:rsidRDefault="00D0711A" w:rsidP="00D0711A">
      <w:pPr>
        <w:jc w:val="both"/>
        <w:rPr>
          <w:rFonts w:ascii="Tahoma" w:eastAsia="Tahoma" w:hAnsi="Tahoma" w:cs="Tahoma"/>
          <w:b/>
          <w:bCs/>
          <w:sz w:val="21"/>
          <w:szCs w:val="21"/>
        </w:rPr>
      </w:pPr>
      <w:r>
        <w:rPr>
          <w:rFonts w:ascii="Tahoma" w:eastAsia="Tahoma" w:hAnsi="Tahoma" w:cs="Tahoma"/>
          <w:b/>
          <w:bCs/>
          <w:sz w:val="21"/>
          <w:szCs w:val="21"/>
        </w:rPr>
        <w:lastRenderedPageBreak/>
        <w:t>3. Mnutí očí</w:t>
      </w:r>
    </w:p>
    <w:p w14:paraId="5510BA22" w14:textId="77777777" w:rsidR="00D0711A" w:rsidRDefault="00D0711A" w:rsidP="00D0711A">
      <w:pPr>
        <w:jc w:val="both"/>
        <w:rPr>
          <w:rFonts w:ascii="Tahoma" w:eastAsia="Tahoma" w:hAnsi="Tahoma" w:cs="Tahoma"/>
          <w:sz w:val="21"/>
          <w:szCs w:val="21"/>
        </w:rPr>
      </w:pPr>
      <w:r>
        <w:rPr>
          <w:rFonts w:ascii="Tahoma" w:eastAsia="Tahoma" w:hAnsi="Tahoma" w:cs="Tahoma"/>
          <w:sz w:val="21"/>
          <w:szCs w:val="21"/>
        </w:rPr>
        <w:t xml:space="preserve">Když je člověk unavený nebo ho pálí oči, instinktivně si je začne mnout. Úleva je ale jen krátkodobá. Mechanický tlak může poškodit drobné cévky ve spojivce a při častém nebo intenzivním tření přispívat i ke změnám tvaru rohovky. </w:t>
      </w:r>
      <w:r>
        <w:rPr>
          <w:rFonts w:ascii="Tahoma" w:eastAsia="Tahoma" w:hAnsi="Tahoma" w:cs="Tahoma"/>
          <w:color w:val="CC9900"/>
          <w:sz w:val="21"/>
          <w:szCs w:val="21"/>
        </w:rPr>
        <w:t xml:space="preserve">„Časté či příliš usilovné mnutí očí mechanicky dráždí rohovku a při dlouhodobém opakování může vést k jejímu ztenčení a deformaci, která se následně projeví zhoršeným viděním. Lidé si oči často mnou také ve chvíli, kdy se do nich dostane cizí tělísko, například řasa, prach nebo písek. Právě tehdy je ale mnutí velmi nebezpečné. Může dojít k poškození povrchu oka, vzniku oděrek nebo podráždění, zároveň se zvyšuje riziko infekce. Nebezpečný je i tlak, který při mnutí na oko působí. Dochází při něm ke krátkodobému zvýšení nitroočního tlaku, což představuje riziko zejména pro pacienty s glaukomem. Může se objevit také </w:t>
      </w:r>
      <w:proofErr w:type="spellStart"/>
      <w:r>
        <w:rPr>
          <w:rFonts w:ascii="Tahoma" w:eastAsia="Tahoma" w:hAnsi="Tahoma" w:cs="Tahoma"/>
          <w:color w:val="CC9900"/>
          <w:sz w:val="21"/>
          <w:szCs w:val="21"/>
        </w:rPr>
        <w:t>podspojivkové</w:t>
      </w:r>
      <w:proofErr w:type="spellEnd"/>
      <w:r>
        <w:rPr>
          <w:rFonts w:ascii="Tahoma" w:eastAsia="Tahoma" w:hAnsi="Tahoma" w:cs="Tahoma"/>
          <w:color w:val="CC9900"/>
          <w:sz w:val="21"/>
          <w:szCs w:val="21"/>
        </w:rPr>
        <w:t xml:space="preserve"> krvácení,“ </w:t>
      </w:r>
      <w:r>
        <w:rPr>
          <w:rFonts w:ascii="Tahoma" w:eastAsia="Tahoma" w:hAnsi="Tahoma" w:cs="Tahoma"/>
          <w:sz w:val="21"/>
          <w:szCs w:val="21"/>
        </w:rPr>
        <w:t>upozornil lékař.</w:t>
      </w:r>
    </w:p>
    <w:p w14:paraId="7DC17FD7" w14:textId="77777777" w:rsidR="00D0711A" w:rsidRDefault="00D0711A" w:rsidP="00D0711A">
      <w:pPr>
        <w:jc w:val="both"/>
        <w:rPr>
          <w:rFonts w:ascii="Tahoma" w:eastAsia="Tahoma" w:hAnsi="Tahoma" w:cs="Tahoma"/>
          <w:b/>
          <w:bCs/>
          <w:sz w:val="21"/>
          <w:szCs w:val="21"/>
        </w:rPr>
      </w:pPr>
      <w:r>
        <w:rPr>
          <w:rFonts w:ascii="Tahoma" w:eastAsia="Tahoma" w:hAnsi="Tahoma" w:cs="Tahoma"/>
          <w:b/>
          <w:bCs/>
          <w:sz w:val="21"/>
          <w:szCs w:val="21"/>
        </w:rPr>
        <w:t>4. Staré kontaktní čočky</w:t>
      </w:r>
    </w:p>
    <w:p w14:paraId="035264FA" w14:textId="77777777" w:rsidR="00D0711A" w:rsidRDefault="00D0711A" w:rsidP="00D0711A">
      <w:pPr>
        <w:jc w:val="both"/>
        <w:rPr>
          <w:rFonts w:ascii="Tahoma" w:eastAsia="Tahoma" w:hAnsi="Tahoma" w:cs="Tahoma"/>
          <w:sz w:val="21"/>
          <w:szCs w:val="21"/>
        </w:rPr>
      </w:pPr>
      <w:r>
        <w:rPr>
          <w:rFonts w:ascii="Tahoma" w:eastAsia="Tahoma" w:hAnsi="Tahoma" w:cs="Tahoma"/>
          <w:sz w:val="21"/>
          <w:szCs w:val="21"/>
        </w:rPr>
        <w:t xml:space="preserve">Kontaktní čočky nosí zhruba deset procent Čechů, kteří mají potíže se zrakem. Častěji je volí mladí lidé, zejména ženy. Nošení kontaktních čoček má ale svá pravidla. Pokud se jimi jejich nositelé neřídí, riskují nepříjemné záněty očí i trvalé poškození zraku. </w:t>
      </w:r>
      <w:r>
        <w:rPr>
          <w:rFonts w:ascii="Tahoma" w:eastAsia="Tahoma" w:hAnsi="Tahoma" w:cs="Tahoma"/>
          <w:color w:val="CC9900"/>
          <w:sz w:val="21"/>
          <w:szCs w:val="21"/>
        </w:rPr>
        <w:t>„Nejdůležitější je dodržovat předepsaný režim nošení a ‚nepřetahovat‘ stanovenou délku, to znamená jednodenní nosit pouze jeden den, čtrnáctidenní skutečně jen 14 dnů a měsíční maximálně měsíc. Důležité je také nespat s čočkami, které k tomu nejsou určené. Vícedenní kontaktní čočky je potřeba po každém vyjmutí správně vyčistit, opláchnout a uložit do čerstvého roztoku. Jednodenní čočky se po použití vždy vyhazují. Častou chybou je opakované používání stejného roztoku nebo nevyměňování pouzdra.  Ve špatně udržovaném pouzdře se mohou množit bakterie, plísně i další mikroorganismy, které zvyšují riziko oční infekce. Důležité je také mít před každou manipulací s kontaktními čočkami důkladně umyté ruce,“</w:t>
      </w:r>
      <w:r>
        <w:rPr>
          <w:rFonts w:ascii="Tahoma" w:eastAsia="Tahoma" w:hAnsi="Tahoma" w:cs="Tahoma"/>
          <w:b/>
          <w:bCs/>
          <w:color w:val="CC9900"/>
          <w:sz w:val="21"/>
          <w:szCs w:val="21"/>
        </w:rPr>
        <w:t xml:space="preserve"> </w:t>
      </w:r>
      <w:r>
        <w:rPr>
          <w:rFonts w:ascii="Tahoma" w:eastAsia="Tahoma" w:hAnsi="Tahoma" w:cs="Tahoma"/>
          <w:sz w:val="21"/>
          <w:szCs w:val="21"/>
        </w:rPr>
        <w:t xml:space="preserve">upozornil Karel Liška, vedoucí </w:t>
      </w:r>
      <w:proofErr w:type="spellStart"/>
      <w:r>
        <w:rPr>
          <w:rFonts w:ascii="Tahoma" w:eastAsia="Tahoma" w:hAnsi="Tahoma" w:cs="Tahoma"/>
          <w:sz w:val="21"/>
          <w:szCs w:val="21"/>
        </w:rPr>
        <w:t>optometrista</w:t>
      </w:r>
      <w:proofErr w:type="spellEnd"/>
      <w:r>
        <w:rPr>
          <w:rFonts w:ascii="Tahoma" w:eastAsia="Tahoma" w:hAnsi="Tahoma" w:cs="Tahoma"/>
          <w:sz w:val="21"/>
          <w:szCs w:val="21"/>
        </w:rPr>
        <w:t xml:space="preserve"> oční kliniky </w:t>
      </w:r>
      <w:proofErr w:type="spellStart"/>
      <w:r>
        <w:rPr>
          <w:rFonts w:ascii="Tahoma" w:eastAsia="Tahoma" w:hAnsi="Tahoma" w:cs="Tahoma"/>
          <w:sz w:val="21"/>
          <w:szCs w:val="21"/>
        </w:rPr>
        <w:t>Gemini</w:t>
      </w:r>
      <w:proofErr w:type="spellEnd"/>
      <w:r>
        <w:rPr>
          <w:rFonts w:ascii="Tahoma" w:eastAsia="Tahoma" w:hAnsi="Tahoma" w:cs="Tahoma"/>
          <w:sz w:val="21"/>
          <w:szCs w:val="21"/>
        </w:rPr>
        <w:t>.</w:t>
      </w:r>
    </w:p>
    <w:p w14:paraId="0AF886B1" w14:textId="77777777" w:rsidR="00D0711A" w:rsidRDefault="00D0711A" w:rsidP="00D0711A">
      <w:pPr>
        <w:jc w:val="both"/>
        <w:rPr>
          <w:rFonts w:ascii="Tahoma" w:eastAsia="Tahoma" w:hAnsi="Tahoma" w:cs="Tahoma"/>
          <w:b/>
          <w:bCs/>
          <w:sz w:val="21"/>
          <w:szCs w:val="21"/>
        </w:rPr>
      </w:pPr>
      <w:r>
        <w:rPr>
          <w:rFonts w:ascii="Tahoma" w:eastAsia="Tahoma" w:hAnsi="Tahoma" w:cs="Tahoma"/>
          <w:b/>
          <w:bCs/>
          <w:sz w:val="21"/>
          <w:szCs w:val="21"/>
        </w:rPr>
        <w:t>5. Přehnané nošení slunečních brýlí</w:t>
      </w:r>
    </w:p>
    <w:p w14:paraId="7B53ECCC" w14:textId="77777777" w:rsidR="00D0711A" w:rsidRDefault="00D0711A" w:rsidP="00D0711A">
      <w:pPr>
        <w:pBdr>
          <w:bottom w:val="single" w:sz="4" w:space="1" w:color="000000"/>
        </w:pBdr>
        <w:jc w:val="both"/>
        <w:rPr>
          <w:rFonts w:ascii="Tahoma" w:eastAsia="Tahoma" w:hAnsi="Tahoma" w:cs="Tahoma"/>
          <w:b/>
          <w:bCs/>
          <w:sz w:val="21"/>
          <w:szCs w:val="21"/>
        </w:rPr>
      </w:pPr>
      <w:r>
        <w:rPr>
          <w:rFonts w:ascii="Tahoma" w:eastAsia="Tahoma" w:hAnsi="Tahoma" w:cs="Tahoma"/>
          <w:sz w:val="21"/>
          <w:szCs w:val="21"/>
        </w:rPr>
        <w:t xml:space="preserve">Kvalitní sluneční brýle s UV filtrem chrání oči před škodlivým ultrafialovým zářením a při pobytu na ostrém slunci jsou důležitou součástí ochrany zraku. Ani s nimi to ale není vhodné přehánět.  </w:t>
      </w:r>
      <w:r>
        <w:rPr>
          <w:rFonts w:ascii="Tahoma" w:eastAsia="Tahoma" w:hAnsi="Tahoma" w:cs="Tahoma"/>
          <w:color w:val="CC9900"/>
          <w:sz w:val="21"/>
          <w:szCs w:val="21"/>
        </w:rPr>
        <w:t xml:space="preserve">„Dlouhodobé nošení velmi tmavých brýlí i v interiéru může vést k tomu, že si oko ‚odvykne‘ od běžné intenzity světla a citlivost se subjektivně zvýší. Proto doporučuji používat tmavé brýle přiměřeně – především venku na ostrém slunci. Spousta lidí nesundává zejména během letních měsíců sluneční brýle ani ve stínu, když je pod mrakem nebo například v restauracích, v obchodních centrech nebo v prostorách, kde je například ostré světlo ze zářivek. V takových případech je nošení slunečních brýlí už nadbytečné,“ </w:t>
      </w:r>
      <w:r>
        <w:rPr>
          <w:rFonts w:ascii="Tahoma" w:eastAsia="Tahoma" w:hAnsi="Tahoma" w:cs="Tahoma"/>
          <w:sz w:val="21"/>
          <w:szCs w:val="21"/>
        </w:rPr>
        <w:t xml:space="preserve">uvedla Lucia </w:t>
      </w:r>
      <w:proofErr w:type="spellStart"/>
      <w:r>
        <w:rPr>
          <w:rFonts w:ascii="Tahoma" w:eastAsia="Tahoma" w:hAnsi="Tahoma" w:cs="Tahoma"/>
          <w:sz w:val="21"/>
          <w:szCs w:val="21"/>
        </w:rPr>
        <w:t>Škrovinová</w:t>
      </w:r>
      <w:proofErr w:type="spellEnd"/>
      <w:r>
        <w:rPr>
          <w:rFonts w:ascii="Tahoma" w:eastAsia="Tahoma" w:hAnsi="Tahoma" w:cs="Tahoma"/>
          <w:sz w:val="21"/>
          <w:szCs w:val="21"/>
        </w:rPr>
        <w:t xml:space="preserve">, lékařka oční kliniky </w:t>
      </w:r>
      <w:proofErr w:type="spellStart"/>
      <w:r>
        <w:rPr>
          <w:rFonts w:ascii="Tahoma" w:eastAsia="Tahoma" w:hAnsi="Tahoma" w:cs="Tahoma"/>
          <w:sz w:val="21"/>
          <w:szCs w:val="21"/>
        </w:rPr>
        <w:t>Gemini</w:t>
      </w:r>
      <w:proofErr w:type="spellEnd"/>
      <w:r>
        <w:rPr>
          <w:rFonts w:ascii="Tahoma" w:eastAsia="Tahoma" w:hAnsi="Tahoma" w:cs="Tahoma"/>
          <w:sz w:val="21"/>
          <w:szCs w:val="21"/>
        </w:rPr>
        <w:t>.</w:t>
      </w:r>
      <w:r>
        <w:rPr>
          <w:rFonts w:ascii="Tahoma" w:eastAsia="Tahoma" w:hAnsi="Tahoma" w:cs="Tahoma"/>
          <w:b/>
          <w:bCs/>
          <w:sz w:val="21"/>
          <w:szCs w:val="21"/>
        </w:rPr>
        <w:t xml:space="preserve"> </w:t>
      </w:r>
    </w:p>
    <w:p w14:paraId="5DB03D4B" w14:textId="77777777" w:rsidR="00D0711A" w:rsidRDefault="00D0711A" w:rsidP="00D0711A">
      <w:pPr>
        <w:spacing w:before="240" w:after="240"/>
        <w:jc w:val="both"/>
        <w:rPr>
          <w:rFonts w:ascii="Tahoma" w:eastAsia="Tahoma" w:hAnsi="Tahoma" w:cs="Tahoma"/>
          <w:color w:val="CC9900"/>
          <w:sz w:val="21"/>
          <w:szCs w:val="21"/>
        </w:rPr>
      </w:pPr>
      <w:r>
        <w:rPr>
          <w:rFonts w:ascii="Tahoma" w:eastAsia="Tahoma" w:hAnsi="Tahoma" w:cs="Tahoma"/>
          <w:b/>
          <w:bCs/>
        </w:rPr>
        <w:t>KONTAKT PRO MÉDIA:</w:t>
      </w:r>
    </w:p>
    <w:p w14:paraId="4D2C463B" w14:textId="77777777" w:rsidR="00D0711A" w:rsidRDefault="00D0711A" w:rsidP="00D0711A">
      <w:pPr>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368F130F" w14:textId="77777777" w:rsidR="00D0711A" w:rsidRDefault="00D0711A" w:rsidP="00D0711A">
      <w:pPr>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5A23D83C" wp14:editId="2C2B4E70">
            <wp:extent cx="833120" cy="132715"/>
            <wp:effectExtent l="0" t="0" r="0" b="0"/>
            <wp:docPr id="1" name="image1.jpg" descr="pear_media logo_fin rgb_bez okraju.jpg"/>
            <wp:cNvGraphicFramePr/>
            <a:graphic xmlns:a="http://schemas.openxmlformats.org/drawingml/2006/main">
              <a:graphicData uri="http://schemas.openxmlformats.org/drawingml/2006/picture">
                <pic:pic xmlns:pic="http://schemas.openxmlformats.org/drawingml/2006/picture">
                  <pic:nvPicPr>
                    <pic:cNvPr id="1" name="image1.jpg" descr="pear_media logo_fin rgb_bez okraju.jpg"/>
                    <pic:cNvPicPr preferRelativeResize="0"/>
                  </pic:nvPicPr>
                  <pic:blipFill>
                    <a:blip r:embed="rId5"/>
                    <a:srcRect/>
                    <a:stretch>
                      <a:fillRect/>
                    </a:stretch>
                  </pic:blipFill>
                  <pic:spPr>
                    <a:xfrm>
                      <a:off x="0" y="0"/>
                      <a:ext cx="833620" cy="132741"/>
                    </a:xfrm>
                    <a:prstGeom prst="rect">
                      <a:avLst/>
                    </a:prstGeom>
                  </pic:spPr>
                </pic:pic>
              </a:graphicData>
            </a:graphic>
          </wp:inline>
        </w:drawing>
      </w:r>
    </w:p>
    <w:p w14:paraId="29DB072F" w14:textId="77777777" w:rsidR="00D0711A" w:rsidRPr="00BD7477" w:rsidRDefault="00D0711A" w:rsidP="00D0711A">
      <w:pPr>
        <w:pBdr>
          <w:bottom w:val="single" w:sz="4" w:space="1" w:color="000000"/>
        </w:pBdr>
        <w:rPr>
          <w:rFonts w:ascii="Tahoma" w:eastAsia="Tahoma" w:hAnsi="Tahoma" w:cs="Tahoma"/>
          <w:b/>
          <w:bCs/>
          <w:sz w:val="20"/>
          <w:szCs w:val="20"/>
        </w:rPr>
      </w:pPr>
      <w:r>
        <w:rPr>
          <w:rFonts w:ascii="Tahoma" w:eastAsia="Tahoma" w:hAnsi="Tahoma" w:cs="Tahoma"/>
          <w:b/>
          <w:bCs/>
          <w:sz w:val="20"/>
          <w:szCs w:val="20"/>
        </w:rPr>
        <w:t xml:space="preserve">+420 733 643 825, </w:t>
      </w:r>
      <w:hyperlink r:id="rId6">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hyperlink r:id="rId7">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52AF5CA8" w14:textId="77777777" w:rsidR="00D0711A" w:rsidRDefault="00D0711A" w:rsidP="00D0711A">
      <w:pPr>
        <w:jc w:val="both"/>
        <w:rPr>
          <w:rFonts w:ascii="Tahoma" w:eastAsia="Tahoma" w:hAnsi="Tahoma" w:cs="Tahoma"/>
        </w:rPr>
      </w:pPr>
      <w:r>
        <w:rPr>
          <w:rFonts w:ascii="Tahoma" w:eastAsia="Tahoma" w:hAnsi="Tahoma" w:cs="Tahoma"/>
          <w:b/>
          <w:bCs/>
          <w:sz w:val="18"/>
          <w:szCs w:val="18"/>
        </w:rPr>
        <w:lastRenderedPageBreak/>
        <w:t xml:space="preserve">SOUKROMÁ OČNÍ KLINIKA GEMINI, </w:t>
      </w:r>
      <w:hyperlink r:id="rId8">
        <w:r>
          <w:rPr>
            <w:rFonts w:ascii="Tahoma" w:eastAsia="Tahoma" w:hAnsi="Tahoma" w:cs="Tahoma"/>
            <w:b/>
            <w:bCs/>
            <w:color w:val="0000FF"/>
            <w:sz w:val="18"/>
            <w:szCs w:val="18"/>
            <w:u w:val="single"/>
          </w:rPr>
          <w:t>www.gemini.cz</w:t>
        </w:r>
      </w:hyperlink>
    </w:p>
    <w:p w14:paraId="2C8276EB" w14:textId="77777777" w:rsidR="00D0711A" w:rsidRDefault="00D0711A" w:rsidP="00D0711A">
      <w:pPr>
        <w:jc w:val="both"/>
        <w:rPr>
          <w:rFonts w:ascii="Tahoma" w:eastAsia="Tahoma" w:hAnsi="Tahoma" w:cs="Tahoma"/>
          <w:sz w:val="18"/>
          <w:szCs w:val="18"/>
        </w:rPr>
      </w:pPr>
      <w:r>
        <w:rPr>
          <w:rFonts w:ascii="Tahoma" w:eastAsia="Tahoma" w:hAnsi="Tahoma" w:cs="Tahoma"/>
          <w:sz w:val="18"/>
          <w:szCs w:val="18"/>
        </w:rPr>
        <w:t xml:space="preserve">Soukromá oční klinika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rozvíjí dlouholetou tradici zlínské oční chirurgie. První klinika byla otevřena ve Zlíně v roce 2003 a v současnosti provozuje klinika v České republice deset pracovišť: ve Zlíně, v Průhonicích u Prahy, Praze-Jinonicích, Českých Budějovicích, Ostravě – Bělském Lese a Hrušově,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40 000 zákroků. V současnosti v </w:t>
      </w:r>
      <w:proofErr w:type="spellStart"/>
      <w:r>
        <w:rPr>
          <w:rFonts w:ascii="Tahoma" w:eastAsia="Tahoma" w:hAnsi="Tahoma" w:cs="Tahoma"/>
          <w:sz w:val="18"/>
          <w:szCs w:val="18"/>
        </w:rPr>
        <w:t>Gemini</w:t>
      </w:r>
      <w:proofErr w:type="spellEnd"/>
      <w:r>
        <w:rPr>
          <w:rFonts w:ascii="Tahoma" w:eastAsia="Tahoma" w:hAnsi="Tahoma" w:cs="Tahoma"/>
          <w:sz w:val="18"/>
          <w:szCs w:val="18"/>
        </w:rPr>
        <w:t xml:space="preserve"> pracuje přes 400 zaměstnanců. V čele týmu operatérů stojí světově uznávaný oční chirurg prim. MUDr. Pavel Stodůlka, Ph.D., FEBOS-CR.</w:t>
      </w:r>
    </w:p>
    <w:p w14:paraId="2418DFB4" w14:textId="77777777" w:rsidR="00D0711A" w:rsidRDefault="00D0711A" w:rsidP="00D0711A">
      <w:pPr>
        <w:rPr>
          <w:rFonts w:ascii="Tahoma" w:eastAsia="Tahoma" w:hAnsi="Tahoma" w:cs="Tahoma"/>
        </w:rPr>
      </w:pPr>
    </w:p>
    <w:p w14:paraId="694AB70F" w14:textId="77777777" w:rsidR="00D0711A" w:rsidRDefault="00D0711A" w:rsidP="00D0711A">
      <w:pPr>
        <w:rPr>
          <w:rFonts w:ascii="Tahoma" w:eastAsia="Tahoma" w:hAnsi="Tahoma" w:cs="Tahoma"/>
        </w:rPr>
      </w:pPr>
    </w:p>
    <w:p w14:paraId="725D9CE7" w14:textId="77777777" w:rsidR="00D0711A" w:rsidRDefault="00D0711A" w:rsidP="00D0711A">
      <w:pPr>
        <w:rPr>
          <w:rFonts w:ascii="Tahoma" w:eastAsia="Tahoma" w:hAnsi="Tahoma" w:cs="Tahoma"/>
        </w:rPr>
      </w:pPr>
    </w:p>
    <w:p w14:paraId="0C593DB0" w14:textId="77777777" w:rsidR="00D0711A" w:rsidRDefault="00D0711A" w:rsidP="00D0711A">
      <w:pPr>
        <w:rPr>
          <w:rFonts w:ascii="Tahoma" w:eastAsia="Tahoma" w:hAnsi="Tahoma" w:cs="Tahoma"/>
        </w:rPr>
      </w:pPr>
    </w:p>
    <w:p w14:paraId="56A02E7A" w14:textId="77777777" w:rsidR="00D0711A" w:rsidRDefault="00D0711A" w:rsidP="00D0711A"/>
    <w:p w14:paraId="4CFF7034" w14:textId="77777777" w:rsidR="00D0711A" w:rsidRDefault="00D0711A"/>
    <w:sectPr w:rsidR="00D0711A" w:rsidSect="00D0711A">
      <w:headerReference w:type="default" r:id="rId9"/>
      <w:footerReference w:type="default" r:id="rId10"/>
      <w:pgSz w:w="11906" w:h="16838"/>
      <w:pgMar w:top="1700"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ED549" w14:textId="77777777" w:rsidR="00000000" w:rsidRDefault="00000000">
    <w:pPr>
      <w:tabs>
        <w:tab w:val="center" w:pos="4536"/>
        <w:tab w:val="right" w:pos="9072"/>
      </w:tabs>
      <w:spacing w:after="0" w:line="240" w:lineRule="auto"/>
      <w:rPr>
        <w:color w:val="000000"/>
      </w:rPr>
    </w:pPr>
  </w:p>
  <w:p w14:paraId="065927D7" w14:textId="77777777" w:rsidR="00000000" w:rsidRDefault="00000000">
    <w:pPr>
      <w:tabs>
        <w:tab w:val="center" w:pos="4536"/>
        <w:tab w:val="right" w:pos="9072"/>
      </w:tabs>
      <w:spacing w:after="0" w:line="240" w:lineRule="auto"/>
      <w:rPr>
        <w:rFonts w:ascii="Tahoma" w:eastAsia="Tahoma" w:hAnsi="Tahoma" w:cs="Tahoma"/>
        <w:sz w:val="21"/>
        <w:szCs w:val="21"/>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F3F5"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36"/>
        <w:szCs w:val="36"/>
      </w:rPr>
    </w:pPr>
  </w:p>
  <w:p w14:paraId="32D7CC9B"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noProof/>
        <w:color w:val="000000"/>
        <w:sz w:val="36"/>
        <w:szCs w:val="36"/>
      </w:rPr>
      <w:drawing>
        <wp:inline distT="0" distB="0" distL="0" distR="0" wp14:anchorId="0D911340" wp14:editId="119C3ADF">
          <wp:extent cx="3105150" cy="600075"/>
          <wp:effectExtent l="0" t="0" r="0" b="0"/>
          <wp:docPr id="2" name="image2.jpg" descr="C:\Users\Notebook\Downloads\logo_gemini_ocni_klinika_RGB.jpg"/>
          <wp:cNvGraphicFramePr/>
          <a:graphic xmlns:a="http://schemas.openxmlformats.org/drawingml/2006/main">
            <a:graphicData uri="http://schemas.openxmlformats.org/drawingml/2006/picture">
              <pic:pic xmlns:pic="http://schemas.openxmlformats.org/drawingml/2006/picture">
                <pic:nvPicPr>
                  <pic:cNvPr id="2" name="image2.jpg" descr="C:\Users\Notebook\Downloads\logo_gemini_ocni_klinika_RGB.jpg"/>
                  <pic:cNvPicPr preferRelativeResize="0"/>
                </pic:nvPicPr>
                <pic:blipFill>
                  <a:blip r:embed="rId1"/>
                  <a:srcRect l="13756" t="36594" r="13051" b="35865"/>
                  <a:stretch>
                    <a:fillRect/>
                  </a:stretch>
                </pic:blipFill>
                <pic:spPr>
                  <a:xfrm>
                    <a:off x="0" y="0"/>
                    <a:ext cx="3105193" cy="600083"/>
                  </a:xfrm>
                  <a:prstGeom prst="rect">
                    <a:avLst/>
                  </a:prstGeom>
                </pic:spPr>
              </pic:pic>
            </a:graphicData>
          </a:graphic>
        </wp:inline>
      </w:drawing>
    </w:r>
    <w:r>
      <w:rPr>
        <w:b/>
        <w:bCs/>
        <w:color w:val="000000"/>
        <w:sz w:val="36"/>
        <w:szCs w:val="36"/>
      </w:rPr>
      <w:t xml:space="preserve">    </w:t>
    </w:r>
    <w:r>
      <w:rPr>
        <w:b/>
        <w:bCs/>
        <w:color w:val="000000"/>
        <w:sz w:val="36"/>
        <w:szCs w:val="36"/>
      </w:rPr>
      <w:tab/>
      <w:t>TISKOVÁ ZPRÁVA</w:t>
    </w:r>
  </w:p>
  <w:p w14:paraId="1BD11E8B"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408D71DE"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0D563468"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3F253CB1"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12963403"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2756052C"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2A1137A9"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71911D97" w14:textId="77777777" w:rsidR="00000000" w:rsidRDefault="00000000">
    <w:pPr>
      <w:tabs>
        <w:tab w:val="left" w:pos="1680"/>
        <w:tab w:val="left" w:pos="1740"/>
        <w:tab w:val="left" w:pos="3615"/>
        <w:tab w:val="center" w:pos="4536"/>
        <w:tab w:val="right" w:pos="9072"/>
      </w:tabs>
      <w:spacing w:after="0" w:line="240" w:lineRule="auto"/>
      <w:jc w:val="both"/>
      <w:rPr>
        <w:b/>
        <w:bCs/>
        <w:color w:val="000000"/>
        <w:sz w:val="2"/>
        <w:szCs w:val="2"/>
      </w:rPr>
    </w:pPr>
  </w:p>
  <w:p w14:paraId="672929D5" w14:textId="77777777" w:rsidR="00000000" w:rsidRDefault="00000000">
    <w:pPr>
      <w:tabs>
        <w:tab w:val="left" w:pos="3615"/>
        <w:tab w:val="center" w:pos="4536"/>
        <w:tab w:val="right" w:pos="9072"/>
      </w:tabs>
      <w:spacing w:after="0" w:line="240" w:lineRule="auto"/>
      <w:jc w:val="both"/>
      <w:rPr>
        <w:b/>
        <w:bCs/>
        <w:color w:val="000000"/>
        <w:sz w:val="2"/>
        <w:szCs w:val="2"/>
      </w:rPr>
    </w:pPr>
  </w:p>
  <w:p w14:paraId="3136B383" w14:textId="77777777" w:rsidR="00000000" w:rsidRDefault="00000000">
    <w:pPr>
      <w:tabs>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11A"/>
    <w:rsid w:val="007C33FC"/>
    <w:rsid w:val="00D071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0583B"/>
  <w15:chartTrackingRefBased/>
  <w15:docId w15:val="{D0CF97E7-87ED-40DA-B0D6-4D913DEF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0711A"/>
    <w:pPr>
      <w:spacing w:after="200" w:line="276" w:lineRule="auto"/>
    </w:pPr>
    <w:rPr>
      <w:rFonts w:ascii="Calibri" w:eastAsia="Calibri" w:hAnsi="Calibri" w:cs="Calibri"/>
      <w:kern w:val="0"/>
      <w:sz w:val="22"/>
      <w:szCs w:val="22"/>
      <w:lang w:val="cs" w:eastAsia="cs-CZ"/>
      <w14:ligatures w14:val="none"/>
    </w:rPr>
  </w:style>
  <w:style w:type="paragraph" w:styleId="Nadpis1">
    <w:name w:val="heading 1"/>
    <w:basedOn w:val="Normln"/>
    <w:next w:val="Normln"/>
    <w:link w:val="Nadpis1Char"/>
    <w:uiPriority w:val="9"/>
    <w:qFormat/>
    <w:rsid w:val="00D0711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D0711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D0711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D0711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D0711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D0711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D0711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D0711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D0711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0711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0711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0711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0711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0711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0711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0711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0711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0711A"/>
    <w:rPr>
      <w:rFonts w:eastAsiaTheme="majorEastAsia" w:cstheme="majorBidi"/>
      <w:color w:val="272727" w:themeColor="text1" w:themeTint="D8"/>
    </w:rPr>
  </w:style>
  <w:style w:type="paragraph" w:styleId="Nzev">
    <w:name w:val="Title"/>
    <w:basedOn w:val="Normln"/>
    <w:next w:val="Normln"/>
    <w:link w:val="NzevChar"/>
    <w:uiPriority w:val="10"/>
    <w:qFormat/>
    <w:rsid w:val="00D0711A"/>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D0711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0711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D0711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0711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D0711A"/>
    <w:rPr>
      <w:i/>
      <w:iCs/>
      <w:color w:val="404040" w:themeColor="text1" w:themeTint="BF"/>
    </w:rPr>
  </w:style>
  <w:style w:type="paragraph" w:styleId="Odstavecseseznamem">
    <w:name w:val="List Paragraph"/>
    <w:basedOn w:val="Normln"/>
    <w:uiPriority w:val="34"/>
    <w:qFormat/>
    <w:rsid w:val="00D0711A"/>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D0711A"/>
    <w:rPr>
      <w:i/>
      <w:iCs/>
      <w:color w:val="0F4761" w:themeColor="accent1" w:themeShade="BF"/>
    </w:rPr>
  </w:style>
  <w:style w:type="paragraph" w:styleId="Vrazncitt">
    <w:name w:val="Intense Quote"/>
    <w:basedOn w:val="Normln"/>
    <w:next w:val="Normln"/>
    <w:link w:val="VrazncittChar"/>
    <w:uiPriority w:val="30"/>
    <w:qFormat/>
    <w:rsid w:val="00D0711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D0711A"/>
    <w:rPr>
      <w:i/>
      <w:iCs/>
      <w:color w:val="0F4761" w:themeColor="accent1" w:themeShade="BF"/>
    </w:rPr>
  </w:style>
  <w:style w:type="character" w:styleId="Odkazintenzivn">
    <w:name w:val="Intense Reference"/>
    <w:basedOn w:val="Standardnpsmoodstavce"/>
    <w:uiPriority w:val="32"/>
    <w:qFormat/>
    <w:rsid w:val="00D071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mini.cz/" TargetMode="External"/><Relationship Id="rId3" Type="http://schemas.openxmlformats.org/officeDocument/2006/relationships/webSettings" Target="webSettings.xml"/><Relationship Id="rId7" Type="http://schemas.openxmlformats.org/officeDocument/2006/relationships/hyperlink" Target="http://www.pearmedia.c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ra@pearmedia.cz"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hyperlink" Target="http://www.gemini.cz/" TargetMode="Externa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5777</Characters>
  <Application>Microsoft Office Word</Application>
  <DocSecurity>0</DocSecurity>
  <Lines>48</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Notebook</cp:lastModifiedBy>
  <cp:revision>1</cp:revision>
  <dcterms:created xsi:type="dcterms:W3CDTF">2026-08-10T09:00:00Z</dcterms:created>
  <dcterms:modified xsi:type="dcterms:W3CDTF">2026-08-10T09:01:00Z</dcterms:modified>
</cp:coreProperties>
</file>