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8D4F" w14:textId="77777777" w:rsidR="00912B60" w:rsidRDefault="00000000">
      <w:pPr>
        <w:jc w:val="center"/>
        <w:rPr>
          <w:rFonts w:ascii="Tahoma" w:eastAsia="Tahoma" w:hAnsi="Tahoma" w:cs="Tahoma"/>
          <w:b/>
          <w:sz w:val="44"/>
          <w:szCs w:val="44"/>
        </w:rPr>
      </w:pPr>
      <w:r>
        <w:rPr>
          <w:rFonts w:ascii="Tahoma" w:eastAsia="Tahoma" w:hAnsi="Tahoma" w:cs="Tahoma"/>
          <w:b/>
          <w:sz w:val="44"/>
          <w:szCs w:val="44"/>
        </w:rPr>
        <w:t>Péče o oční okolí v létě: základem je hydratace. Pozor na opalovací krémy</w:t>
      </w:r>
    </w:p>
    <w:p w14:paraId="56F7BDA1" w14:textId="77777777" w:rsidR="00912B60" w:rsidRDefault="00000000">
      <w:pPr>
        <w:jc w:val="both"/>
        <w:rPr>
          <w:rFonts w:ascii="Tahoma" w:eastAsia="Tahoma" w:hAnsi="Tahoma" w:cs="Tahoma"/>
          <w:b/>
          <w:sz w:val="21"/>
          <w:szCs w:val="21"/>
        </w:rPr>
      </w:pPr>
      <w:bookmarkStart w:id="0" w:name="_dmjxfxc04r4u" w:colFirst="0" w:colLast="0"/>
      <w:bookmarkEnd w:id="0"/>
      <w:r>
        <w:rPr>
          <w:rFonts w:ascii="Tahoma" w:eastAsia="Tahoma" w:hAnsi="Tahoma" w:cs="Tahoma"/>
          <w:b/>
          <w:sz w:val="21"/>
          <w:szCs w:val="21"/>
        </w:rPr>
        <w:t>PRAHA, 4. ČERVNA 2025 – Slunce, sucho, prach i chlorovaná voda – letní měsíce znamenají pro oči i jejich citlivé okolí zvýšenou zátěž. Nevhodná péče může vést k podráždění, ale i k závažnějším problémům.</w:t>
      </w:r>
    </w:p>
    <w:p w14:paraId="7932B096" w14:textId="77777777" w:rsidR="00912B60" w:rsidRDefault="00000000">
      <w:pPr>
        <w:jc w:val="both"/>
        <w:rPr>
          <w:rFonts w:ascii="Tahoma" w:eastAsia="Tahoma" w:hAnsi="Tahoma" w:cs="Tahoma"/>
          <w:sz w:val="21"/>
          <w:szCs w:val="21"/>
        </w:rPr>
      </w:pPr>
      <w:r>
        <w:rPr>
          <w:rFonts w:ascii="Tahoma" w:eastAsia="Tahoma" w:hAnsi="Tahoma" w:cs="Tahoma"/>
          <w:sz w:val="21"/>
          <w:szCs w:val="21"/>
        </w:rPr>
        <w:t xml:space="preserve">Kůže v okolí očí je až desetkrát tenčí než na zbytku obličeje, je tedy i mnohem náchylnější k poškození. Podle oftalmologů se během léta zvyšuje počet pacientů s podrážděním, otoky, ekzémy, a dokonce i s prvními známkami kožních nádorů v oblasti očních víček. </w:t>
      </w:r>
      <w:r>
        <w:rPr>
          <w:rFonts w:ascii="Tahoma" w:eastAsia="Tahoma" w:hAnsi="Tahoma" w:cs="Tahoma"/>
          <w:color w:val="CC9900"/>
          <w:sz w:val="21"/>
          <w:szCs w:val="21"/>
        </w:rPr>
        <w:t xml:space="preserve">„UV záření a zejména opakované spálení sluncem je hlavním vnějším faktorem, který způsobuje nejčastější typy rakoviny kůže víček. Podle údajů Evropské asociace pro výzkum rakoviny kůže tvoří nádory očních víček až 10 procent všech kožních nádorů v obličeji, přesto je lidé často před slunečními paprsky zapomínají chránit,” </w:t>
      </w:r>
      <w:r>
        <w:rPr>
          <w:rFonts w:ascii="Tahoma" w:eastAsia="Tahoma" w:hAnsi="Tahoma" w:cs="Tahoma"/>
          <w:sz w:val="21"/>
          <w:szCs w:val="21"/>
        </w:rPr>
        <w:t xml:space="preserve">upozornil Pavel Stodůlka, přednosta sítě očních klinik </w:t>
      </w:r>
      <w:hyperlink r:id="rId6">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14:paraId="28AD684C" w14:textId="77777777" w:rsidR="00912B60" w:rsidRDefault="00000000">
      <w:pPr>
        <w:jc w:val="both"/>
        <w:rPr>
          <w:rFonts w:ascii="Tahoma" w:eastAsia="Tahoma" w:hAnsi="Tahoma" w:cs="Tahoma"/>
          <w:sz w:val="21"/>
          <w:szCs w:val="21"/>
        </w:rPr>
      </w:pPr>
      <w:r>
        <w:rPr>
          <w:rFonts w:ascii="Tahoma" w:eastAsia="Tahoma" w:hAnsi="Tahoma" w:cs="Tahoma"/>
          <w:sz w:val="21"/>
          <w:szCs w:val="21"/>
        </w:rPr>
        <w:t xml:space="preserve">Zatímco většina lidí chrání během léta pokožku opalovacím krémem, oblast kolem očí často zanedbávají. Přitom právě oční okolí vyžaduje speciální péči. </w:t>
      </w:r>
      <w:r>
        <w:rPr>
          <w:rFonts w:ascii="Tahoma" w:eastAsia="Tahoma" w:hAnsi="Tahoma" w:cs="Tahoma"/>
          <w:color w:val="CC9900"/>
          <w:sz w:val="21"/>
          <w:szCs w:val="21"/>
        </w:rPr>
        <w:t xml:space="preserve">„Základem je hydratace, kterou mohou poskytnout například kyselina hyaluronová, </w:t>
      </w:r>
      <w:proofErr w:type="spellStart"/>
      <w:r>
        <w:rPr>
          <w:rFonts w:ascii="Tahoma" w:eastAsia="Tahoma" w:hAnsi="Tahoma" w:cs="Tahoma"/>
          <w:color w:val="CC9900"/>
          <w:sz w:val="21"/>
          <w:szCs w:val="21"/>
        </w:rPr>
        <w:t>ceramidy</w:t>
      </w:r>
      <w:proofErr w:type="spellEnd"/>
      <w:r>
        <w:rPr>
          <w:rFonts w:ascii="Tahoma" w:eastAsia="Tahoma" w:hAnsi="Tahoma" w:cs="Tahoma"/>
          <w:color w:val="CC9900"/>
          <w:sz w:val="21"/>
          <w:szCs w:val="21"/>
        </w:rPr>
        <w:t xml:space="preserve"> nebo </w:t>
      </w:r>
      <w:proofErr w:type="spellStart"/>
      <w:r>
        <w:rPr>
          <w:rFonts w:ascii="Tahoma" w:eastAsia="Tahoma" w:hAnsi="Tahoma" w:cs="Tahoma"/>
          <w:color w:val="CC9900"/>
          <w:sz w:val="21"/>
          <w:szCs w:val="21"/>
        </w:rPr>
        <w:t>skvalen</w:t>
      </w:r>
      <w:proofErr w:type="spellEnd"/>
      <w:r>
        <w:rPr>
          <w:rFonts w:ascii="Tahoma" w:eastAsia="Tahoma" w:hAnsi="Tahoma" w:cs="Tahoma"/>
          <w:color w:val="CC9900"/>
          <w:sz w:val="21"/>
          <w:szCs w:val="21"/>
        </w:rPr>
        <w:t xml:space="preserve">. Další výhodou speciálních očních krémů je obsah </w:t>
      </w:r>
      <w:proofErr w:type="spellStart"/>
      <w:r>
        <w:rPr>
          <w:rFonts w:ascii="Tahoma" w:eastAsia="Tahoma" w:hAnsi="Tahoma" w:cs="Tahoma"/>
          <w:color w:val="CC9900"/>
          <w:sz w:val="21"/>
          <w:szCs w:val="21"/>
        </w:rPr>
        <w:t>niacinamidu</w:t>
      </w:r>
      <w:proofErr w:type="spellEnd"/>
      <w:r>
        <w:rPr>
          <w:rFonts w:ascii="Tahoma" w:eastAsia="Tahoma" w:hAnsi="Tahoma" w:cs="Tahoma"/>
          <w:color w:val="CC9900"/>
          <w:sz w:val="21"/>
          <w:szCs w:val="21"/>
        </w:rPr>
        <w:t xml:space="preserve">, peptidů nebo vitamínu C pro snížení tmavého zbarvení způsobeného pigmentací nebo k redukci vrásek. Krémy by měly být v létě méně hutné než v zimě. Pro ty, kteří krémy nesnesou nebo nemají čas na pravidelnou aplikaci, doporučuji jednou za čas hydratovat oční okolí a dodat složky pro zpevnění jemné pokožky </w:t>
      </w:r>
      <w:proofErr w:type="spellStart"/>
      <w:r>
        <w:rPr>
          <w:rFonts w:ascii="Tahoma" w:eastAsia="Tahoma" w:hAnsi="Tahoma" w:cs="Tahoma"/>
          <w:color w:val="CC9900"/>
          <w:sz w:val="21"/>
          <w:szCs w:val="21"/>
        </w:rPr>
        <w:t>mezoterapií</w:t>
      </w:r>
      <w:proofErr w:type="spellEnd"/>
      <w:r>
        <w:rPr>
          <w:rFonts w:ascii="Tahoma" w:eastAsia="Tahoma" w:hAnsi="Tahoma" w:cs="Tahoma"/>
          <w:color w:val="CC9900"/>
          <w:sz w:val="21"/>
          <w:szCs w:val="21"/>
        </w:rPr>
        <w:t xml:space="preserve"> nebo </w:t>
      </w:r>
      <w:proofErr w:type="spellStart"/>
      <w:r>
        <w:rPr>
          <w:rFonts w:ascii="Tahoma" w:eastAsia="Tahoma" w:hAnsi="Tahoma" w:cs="Tahoma"/>
          <w:color w:val="CC9900"/>
          <w:sz w:val="21"/>
          <w:szCs w:val="21"/>
        </w:rPr>
        <w:t>biostimulací</w:t>
      </w:r>
      <w:proofErr w:type="spellEnd"/>
      <w:r>
        <w:rPr>
          <w:rFonts w:ascii="Tahoma" w:eastAsia="Tahoma" w:hAnsi="Tahoma" w:cs="Tahoma"/>
          <w:color w:val="CC9900"/>
          <w:sz w:val="21"/>
          <w:szCs w:val="21"/>
        </w:rPr>
        <w:t xml:space="preserve"> polynukleotidy,“ </w:t>
      </w:r>
      <w:r>
        <w:rPr>
          <w:rFonts w:ascii="Tahoma" w:eastAsia="Tahoma" w:hAnsi="Tahoma" w:cs="Tahoma"/>
          <w:sz w:val="21"/>
          <w:szCs w:val="21"/>
        </w:rPr>
        <w:t xml:space="preserve">doporučila Bohdana Polišenská, lékařka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w:t>
      </w:r>
    </w:p>
    <w:p w14:paraId="1F87048D" w14:textId="129BB488" w:rsidR="00912B60" w:rsidRDefault="00000000">
      <w:pPr>
        <w:jc w:val="both"/>
        <w:rPr>
          <w:rFonts w:ascii="Tahoma" w:eastAsia="Tahoma" w:hAnsi="Tahoma" w:cs="Tahoma"/>
          <w:sz w:val="21"/>
          <w:szCs w:val="21"/>
        </w:rPr>
      </w:pPr>
      <w:bookmarkStart w:id="1" w:name="_puopfr48sk5i" w:colFirst="0" w:colLast="0"/>
      <w:bookmarkEnd w:id="1"/>
      <w:r>
        <w:rPr>
          <w:rFonts w:ascii="Tahoma" w:eastAsia="Tahoma" w:hAnsi="Tahoma" w:cs="Tahoma"/>
          <w:sz w:val="21"/>
          <w:szCs w:val="21"/>
        </w:rPr>
        <w:t xml:space="preserve">Mazat si oční okolí stejným opalovacím krémem jako zbytek těla není vhodné. </w:t>
      </w:r>
      <w:r>
        <w:rPr>
          <w:rFonts w:ascii="Tahoma" w:eastAsia="Tahoma" w:hAnsi="Tahoma" w:cs="Tahoma"/>
          <w:color w:val="CC9900"/>
          <w:sz w:val="21"/>
          <w:szCs w:val="21"/>
        </w:rPr>
        <w:t xml:space="preserve">„Na oční okolí je důležité používat speciální přípravky pro tuto oblast. Krémy určené pro zbytek obličeje mohou v okolí očí kůži dráždit, podráždění hrozí zejména u lidí s citlivější pokožkou. Vhodnější je používat krémy na minerálním základě například s obsahem oxidu zinečnatého. Případně hypoalergenní krémy, bez zbytečné </w:t>
      </w:r>
      <w:proofErr w:type="spellStart"/>
      <w:r>
        <w:rPr>
          <w:rFonts w:ascii="Tahoma" w:eastAsia="Tahoma" w:hAnsi="Tahoma" w:cs="Tahoma"/>
          <w:color w:val="CC9900"/>
          <w:sz w:val="21"/>
          <w:szCs w:val="21"/>
        </w:rPr>
        <w:t>parfemace</w:t>
      </w:r>
      <w:proofErr w:type="spellEnd"/>
      <w:r>
        <w:rPr>
          <w:rFonts w:ascii="Tahoma" w:eastAsia="Tahoma" w:hAnsi="Tahoma" w:cs="Tahoma"/>
          <w:color w:val="CC9900"/>
          <w:sz w:val="21"/>
          <w:szCs w:val="21"/>
        </w:rPr>
        <w:t xml:space="preserve">, barviv a olejů. Je nutné dát pozor, aby se nedostaly přímo do očí. Pokud se tak stane, je nutné oči vypláchnout pitnou vodou nebo umělými slzami,“ </w:t>
      </w:r>
      <w:r>
        <w:rPr>
          <w:rFonts w:ascii="Tahoma" w:eastAsia="Tahoma" w:hAnsi="Tahoma" w:cs="Tahoma"/>
          <w:sz w:val="21"/>
          <w:szCs w:val="21"/>
        </w:rPr>
        <w:t>upozornila lékařka.</w:t>
      </w:r>
    </w:p>
    <w:p w14:paraId="19C66001" w14:textId="7A697189" w:rsidR="00912B60" w:rsidRDefault="00000000">
      <w:pP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Během léta se mohou kolem očí objevit otoky. </w:t>
      </w:r>
      <w:r>
        <w:rPr>
          <w:rFonts w:ascii="Tahoma" w:eastAsia="Tahoma" w:hAnsi="Tahoma" w:cs="Tahoma"/>
          <w:color w:val="CC9900"/>
          <w:sz w:val="21"/>
          <w:szCs w:val="21"/>
        </w:rPr>
        <w:t xml:space="preserve">„V horku dochází k rozšíření cév, což může u citlivějších lidí způsobit, že cévy více propouštějí tekutinu do podkoží a dochází k otoku. Důvodem může být i sezónní alergie a následná imunitní reakce. Od otoků mohou pomoci studené krémy s obsahem kofeinu, aloe vera nebo hydratační oční krémy. Naopak je dobré vyvarovat se krémů s látkami, které by mohly podráždění ještě zhoršit, takovou je například retinol. Vhodné je aplikovat studené obklady na kratší časový úsek několikrát denně – například na 10 minut každou hodinu, aby se nenachladily dutiny. Také se doporučuje spát s podloženou hlavou, aby se tekutina během noci nezdržovala v oblasti víček. Pokud se otoky opakují často nebo trvají dlouho, je dobré navštívit alergologa, případně podstoupit vyšetření štítné žlázy či ledvin pro vyloučení interní příčiny,“ </w:t>
      </w:r>
      <w:r>
        <w:rPr>
          <w:rFonts w:ascii="Tahoma" w:eastAsia="Tahoma" w:hAnsi="Tahoma" w:cs="Tahoma"/>
          <w:sz w:val="21"/>
          <w:szCs w:val="21"/>
        </w:rPr>
        <w:t>poradil Pavel Stodůlka.</w:t>
      </w:r>
    </w:p>
    <w:p w14:paraId="6A5DC47A" w14:textId="77777777" w:rsidR="00912B60"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 xml:space="preserve">Poměrně časté je během léta svědění okolo očí. Důvodem může být alergie i reakce na kosmetiku. </w:t>
      </w:r>
      <w:r>
        <w:rPr>
          <w:rFonts w:ascii="Tahoma" w:eastAsia="Tahoma" w:hAnsi="Tahoma" w:cs="Tahoma"/>
          <w:color w:val="CC9900"/>
          <w:sz w:val="21"/>
          <w:szCs w:val="21"/>
        </w:rPr>
        <w:t xml:space="preserve">„Svědění je typickým projevem alergie nebo podráždění pokožky, například na pyl, prach, kosmetiku či make-up. V létě se může tento problém zhoršit kvůli vysušené pokožce, která ztrácí svou přirozenou ochrannou bariéru proti vnějším vlivům. Při mírných obtížích je vhodná pravidelná aplikace hypoalergenních očních krémů, při výraznějších obtížích vyšetření kožním či očním lékařem, který může předepsat lokální nebo celkovou terapii,“ </w:t>
      </w:r>
      <w:r>
        <w:rPr>
          <w:rFonts w:ascii="Tahoma" w:eastAsia="Tahoma" w:hAnsi="Tahoma" w:cs="Tahoma"/>
          <w:sz w:val="21"/>
          <w:szCs w:val="21"/>
        </w:rPr>
        <w:t>uzavřela Bohdana Polišenská.</w:t>
      </w:r>
    </w:p>
    <w:p w14:paraId="2A476C6A" w14:textId="77777777" w:rsidR="00912B60" w:rsidRDefault="00000000">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1116EE29" w14:textId="77777777" w:rsidR="00912B60" w:rsidRDefault="00000000">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37BB5198" w14:textId="77777777" w:rsidR="00912B60" w:rsidRDefault="00000000">
      <w:pPr>
        <w:jc w:val="both"/>
        <w:rPr>
          <w:rFonts w:ascii="Tahoma" w:eastAsia="Tahoma" w:hAnsi="Tahoma" w:cs="Tahoma"/>
          <w:b/>
          <w:sz w:val="21"/>
          <w:szCs w:val="21"/>
        </w:rPr>
      </w:pPr>
      <w:r>
        <w:rPr>
          <w:noProof/>
        </w:rPr>
        <w:drawing>
          <wp:inline distT="0" distB="0" distL="0" distR="0" wp14:anchorId="3BA1D7C3" wp14:editId="4ADF395E">
            <wp:extent cx="833755" cy="132715"/>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7"/>
                    <a:srcRect/>
                    <a:stretch>
                      <a:fillRect/>
                    </a:stretch>
                  </pic:blipFill>
                  <pic:spPr>
                    <a:xfrm>
                      <a:off x="0" y="0"/>
                      <a:ext cx="833755" cy="132715"/>
                    </a:xfrm>
                    <a:prstGeom prst="rect">
                      <a:avLst/>
                    </a:prstGeom>
                    <a:ln/>
                  </pic:spPr>
                </pic:pic>
              </a:graphicData>
            </a:graphic>
          </wp:inline>
        </w:drawing>
      </w:r>
    </w:p>
    <w:p w14:paraId="2835FEA0" w14:textId="77777777" w:rsidR="00912B60" w:rsidRDefault="00000000">
      <w:pPr>
        <w:pBdr>
          <w:bottom w:val="single" w:sz="4" w:space="1" w:color="000000"/>
        </w:pBdr>
        <w:jc w:val="both"/>
      </w:pPr>
      <w:r>
        <w:rPr>
          <w:rFonts w:ascii="Tahoma" w:eastAsia="Tahoma" w:hAnsi="Tahoma" w:cs="Tahoma"/>
          <w:b/>
          <w:sz w:val="21"/>
          <w:szCs w:val="21"/>
        </w:rPr>
        <w:t xml:space="preserve">+420 733 643 825, </w:t>
      </w:r>
      <w:hyperlink r:id="rId8">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9">
        <w:r>
          <w:rPr>
            <w:rFonts w:ascii="Tahoma" w:eastAsia="Tahoma" w:hAnsi="Tahoma" w:cs="Tahoma"/>
            <w:b/>
            <w:color w:val="0000FF"/>
            <w:sz w:val="21"/>
            <w:szCs w:val="21"/>
            <w:u w:val="single"/>
          </w:rPr>
          <w:t>pearmedia.cz</w:t>
        </w:r>
      </w:hyperlink>
    </w:p>
    <w:p w14:paraId="3A7601C3" w14:textId="77777777" w:rsidR="00912B60" w:rsidRDefault="00000000">
      <w:pPr>
        <w:jc w:val="both"/>
      </w:pPr>
      <w:r>
        <w:rPr>
          <w:rFonts w:ascii="Tahoma" w:eastAsia="Tahoma" w:hAnsi="Tahoma" w:cs="Tahoma"/>
          <w:b/>
          <w:sz w:val="18"/>
          <w:szCs w:val="18"/>
        </w:rPr>
        <w:t xml:space="preserve">SOUKROMÁ OČNÍ KLINIKA GEMINI, </w:t>
      </w:r>
      <w:hyperlink r:id="rId10">
        <w:r>
          <w:rPr>
            <w:rFonts w:ascii="Tahoma" w:eastAsia="Tahoma" w:hAnsi="Tahoma" w:cs="Tahoma"/>
            <w:b/>
            <w:color w:val="0000FF"/>
            <w:sz w:val="18"/>
            <w:szCs w:val="18"/>
            <w:u w:val="single"/>
          </w:rPr>
          <w:t>www.gemini.cz</w:t>
        </w:r>
      </w:hyperlink>
    </w:p>
    <w:p w14:paraId="5C2E742C" w14:textId="77777777" w:rsidR="00912B60" w:rsidRDefault="00000000">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pracuje přes 400 zaměstnanců. V čele týmu operatérů stojí světově uznávaný oční chirurg prim. MUDr. Pavel Stodůlka, Ph.D., FEBOS-CR.</w:t>
      </w:r>
    </w:p>
    <w:p w14:paraId="7D2BB01F" w14:textId="77777777" w:rsidR="00912B60" w:rsidRDefault="00000000">
      <w:pPr>
        <w:jc w:val="both"/>
      </w:pPr>
      <w:r>
        <w:rPr>
          <w:rFonts w:ascii="Tahoma" w:eastAsia="Tahoma" w:hAnsi="Tahoma" w:cs="Tahoma"/>
          <w:b/>
          <w:sz w:val="18"/>
          <w:szCs w:val="18"/>
        </w:rPr>
        <w:t xml:space="preserve">prim. MUDr. PAVEL STODŮLKA, Ph.D., FEBOS-CR, </w:t>
      </w:r>
      <w:hyperlink r:id="rId11">
        <w:r>
          <w:rPr>
            <w:rFonts w:ascii="Tahoma" w:eastAsia="Tahoma" w:hAnsi="Tahoma" w:cs="Tahoma"/>
            <w:b/>
            <w:color w:val="0000FF"/>
            <w:sz w:val="18"/>
            <w:szCs w:val="18"/>
            <w:u w:val="single"/>
          </w:rPr>
          <w:t>www.lasik.cz</w:t>
        </w:r>
      </w:hyperlink>
    </w:p>
    <w:p w14:paraId="101083EF" w14:textId="77777777" w:rsidR="00912B60" w:rsidRDefault="00000000">
      <w:pPr>
        <w:jc w:val="both"/>
        <w:rPr>
          <w:rFonts w:ascii="Tahoma" w:eastAsia="Tahoma" w:hAnsi="Tahoma" w:cs="Tahoma"/>
          <w:sz w:val="18"/>
          <w:szCs w:val="18"/>
        </w:rPr>
      </w:pPr>
      <w:bookmarkStart w:id="2" w:name="_d2lyjkdvw6am" w:colFirst="0" w:colLast="0"/>
      <w:bookmarkEnd w:id="2"/>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V roce 2017 jako první lékař v České republice složil zkoušku FEBOS-CR. V letech 2022 až 2024 byl evropským prezidentem odborné společnosti </w:t>
      </w:r>
      <w:proofErr w:type="gramStart"/>
      <w:r>
        <w:rPr>
          <w:rFonts w:ascii="Tahoma" w:eastAsia="Tahoma" w:hAnsi="Tahoma" w:cs="Tahoma"/>
          <w:sz w:val="18"/>
          <w:szCs w:val="18"/>
        </w:rPr>
        <w:t>AECOS - Americko</w:t>
      </w:r>
      <w:proofErr w:type="gramEnd"/>
      <w:r>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t>lentikuly</w:t>
      </w:r>
      <w:proofErr w:type="spellEnd"/>
      <w:r>
        <w:rPr>
          <w:rFonts w:ascii="Tahoma" w:eastAsia="Tahoma" w:hAnsi="Tahoma" w:cs="Tahoma"/>
          <w:sz w:val="18"/>
          <w:szCs w:val="18"/>
        </w:rPr>
        <w:t xml:space="preserve">, která sníží astigmatismus oka pacienta (nesprávné zakřivení rohovky).  V roce 2024 provedl první oficiální operaci vysoké dalekozrakosti </w:t>
      </w:r>
      <w:proofErr w:type="spellStart"/>
      <w:r>
        <w:rPr>
          <w:rFonts w:ascii="Tahoma" w:eastAsia="Tahoma" w:hAnsi="Tahoma" w:cs="Tahoma"/>
          <w:sz w:val="18"/>
          <w:szCs w:val="18"/>
        </w:rPr>
        <w:t>hyperopickým</w:t>
      </w:r>
      <w:proofErr w:type="spellEnd"/>
      <w:r>
        <w:rPr>
          <w:rFonts w:ascii="Tahoma" w:eastAsia="Tahoma" w:hAnsi="Tahoma" w:cs="Tahoma"/>
          <w:sz w:val="18"/>
          <w:szCs w:val="18"/>
        </w:rPr>
        <w:t xml:space="preserve">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Emilia </w:t>
      </w:r>
      <w:proofErr w:type="spellStart"/>
      <w:r>
        <w:rPr>
          <w:rFonts w:ascii="Tahoma" w:eastAsia="Tahoma" w:hAnsi="Tahoma" w:cs="Tahoma"/>
          <w:sz w:val="18"/>
          <w:szCs w:val="18"/>
        </w:rPr>
        <w:t>Campose</w:t>
      </w:r>
      <w:proofErr w:type="spellEnd"/>
      <w:r>
        <w:rPr>
          <w:rFonts w:ascii="Tahoma" w:eastAsia="Tahoma" w:hAnsi="Tahoma" w:cs="Tahoma"/>
          <w:sz w:val="18"/>
          <w:szCs w:val="18"/>
        </w:rPr>
        <w:t xml:space="preserve"> za inovace v oftalmologii. Je členem výboru nejvýznamnější evropské odborné společnosti očních chirurgů </w:t>
      </w:r>
      <w:proofErr w:type="gramStart"/>
      <w:r>
        <w:rPr>
          <w:rFonts w:ascii="Tahoma" w:eastAsia="Tahoma" w:hAnsi="Tahoma" w:cs="Tahoma"/>
          <w:sz w:val="18"/>
          <w:szCs w:val="18"/>
        </w:rPr>
        <w:t xml:space="preserve">ESCRS - </w:t>
      </w:r>
      <w:proofErr w:type="spellStart"/>
      <w:r>
        <w:rPr>
          <w:rFonts w:ascii="Tahoma" w:eastAsia="Tahoma" w:hAnsi="Tahoma" w:cs="Tahoma"/>
          <w:sz w:val="18"/>
          <w:szCs w:val="18"/>
        </w:rPr>
        <w:t>European</w:t>
      </w:r>
      <w:proofErr w:type="spellEnd"/>
      <w:proofErr w:type="gramEnd"/>
      <w:r>
        <w:rPr>
          <w:rFonts w:ascii="Tahoma" w:eastAsia="Tahoma" w:hAnsi="Tahoma" w:cs="Tahoma"/>
          <w:sz w:val="18"/>
          <w:szCs w:val="18"/>
        </w:rPr>
        <w:t xml:space="preserve"> Society </w:t>
      </w:r>
      <w:proofErr w:type="spellStart"/>
      <w:r>
        <w:rPr>
          <w:rFonts w:ascii="Tahoma" w:eastAsia="Tahoma" w:hAnsi="Tahoma" w:cs="Tahoma"/>
          <w:sz w:val="18"/>
          <w:szCs w:val="18"/>
        </w:rPr>
        <w:t>of</w:t>
      </w:r>
      <w:proofErr w:type="spellEnd"/>
      <w:r>
        <w:rPr>
          <w:rFonts w:ascii="Tahoma" w:eastAsia="Tahoma" w:hAnsi="Tahoma" w:cs="Tahoma"/>
          <w:sz w:val="18"/>
          <w:szCs w:val="18"/>
        </w:rPr>
        <w:t xml:space="preserve"> </w:t>
      </w:r>
      <w:proofErr w:type="spellStart"/>
      <w:r>
        <w:rPr>
          <w:rFonts w:ascii="Tahoma" w:eastAsia="Tahoma" w:hAnsi="Tahoma" w:cs="Tahoma"/>
          <w:sz w:val="18"/>
          <w:szCs w:val="18"/>
        </w:rPr>
        <w:t>Cataract</w:t>
      </w:r>
      <w:proofErr w:type="spellEnd"/>
      <w:r>
        <w:rPr>
          <w:rFonts w:ascii="Tahoma" w:eastAsia="Tahoma" w:hAnsi="Tahoma" w:cs="Tahoma"/>
          <w:sz w:val="18"/>
          <w:szCs w:val="18"/>
        </w:rPr>
        <w:t xml:space="preserve"> and </w:t>
      </w:r>
      <w:proofErr w:type="spellStart"/>
      <w:r>
        <w:rPr>
          <w:rFonts w:ascii="Tahoma" w:eastAsia="Tahoma" w:hAnsi="Tahoma" w:cs="Tahoma"/>
          <w:sz w:val="18"/>
          <w:szCs w:val="18"/>
        </w:rPr>
        <w:t>Refractive</w:t>
      </w:r>
      <w:proofErr w:type="spellEnd"/>
      <w:r>
        <w:rPr>
          <w:rFonts w:ascii="Tahoma" w:eastAsia="Tahoma" w:hAnsi="Tahoma" w:cs="Tahoma"/>
          <w:sz w:val="18"/>
          <w:szCs w:val="18"/>
        </w:rPr>
        <w:t xml:space="preserve"> </w:t>
      </w:r>
      <w:proofErr w:type="spellStart"/>
      <w:r>
        <w:rPr>
          <w:rFonts w:ascii="Tahoma" w:eastAsia="Tahoma" w:hAnsi="Tahoma" w:cs="Tahoma"/>
          <w:sz w:val="18"/>
          <w:szCs w:val="18"/>
        </w:rPr>
        <w:t>Surgeons</w:t>
      </w:r>
      <w:proofErr w:type="spellEnd"/>
      <w:r>
        <w:rPr>
          <w:rFonts w:ascii="Tahoma" w:eastAsia="Tahoma" w:hAnsi="Tahoma" w:cs="Tahoma"/>
          <w:sz w:val="18"/>
          <w:szCs w:val="18"/>
        </w:rPr>
        <w:t xml:space="preserve">. Od roku 2025 zastává funkci </w:t>
      </w:r>
      <w:proofErr w:type="spellStart"/>
      <w:r>
        <w:rPr>
          <w:rFonts w:ascii="Tahoma" w:eastAsia="Tahoma" w:hAnsi="Tahoma" w:cs="Tahoma"/>
          <w:sz w:val="18"/>
          <w:szCs w:val="18"/>
        </w:rPr>
        <w:t>Tresurer</w:t>
      </w:r>
      <w:proofErr w:type="spellEnd"/>
      <w:r>
        <w:rPr>
          <w:rFonts w:ascii="Tahoma" w:eastAsia="Tahoma" w:hAnsi="Tahoma" w:cs="Tahoma"/>
          <w:sz w:val="18"/>
          <w:szCs w:val="18"/>
        </w:rPr>
        <w:t>, která patří mezi klíčové pozice v nejvyšším vedení této společnosti.</w:t>
      </w:r>
    </w:p>
    <w:p w14:paraId="64A2263D" w14:textId="77777777" w:rsidR="00912B60" w:rsidRDefault="00912B60"/>
    <w:sectPr w:rsidR="00912B60">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083E" w14:textId="77777777" w:rsidR="003C19CF" w:rsidRDefault="003C19CF">
      <w:pPr>
        <w:spacing w:after="0" w:line="240" w:lineRule="auto"/>
      </w:pPr>
      <w:r>
        <w:separator/>
      </w:r>
    </w:p>
  </w:endnote>
  <w:endnote w:type="continuationSeparator" w:id="0">
    <w:p w14:paraId="7841D4C0" w14:textId="77777777" w:rsidR="003C19CF" w:rsidRDefault="003C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5D27" w14:textId="77777777" w:rsidR="00912B60" w:rsidRDefault="00912B60">
    <w:pPr>
      <w:pBdr>
        <w:top w:val="nil"/>
        <w:left w:val="nil"/>
        <w:bottom w:val="nil"/>
        <w:right w:val="nil"/>
        <w:between w:val="nil"/>
      </w:pBdr>
      <w:tabs>
        <w:tab w:val="center" w:pos="4536"/>
        <w:tab w:val="right" w:pos="9072"/>
      </w:tabs>
      <w:spacing w:after="0" w:line="240" w:lineRule="auto"/>
      <w:rPr>
        <w:color w:val="000000"/>
      </w:rPr>
    </w:pPr>
  </w:p>
  <w:p w14:paraId="4C6D6E7E" w14:textId="77777777" w:rsidR="00912B60" w:rsidRDefault="00912B6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A38E" w14:textId="77777777" w:rsidR="003C19CF" w:rsidRDefault="003C19CF">
      <w:pPr>
        <w:spacing w:after="0" w:line="240" w:lineRule="auto"/>
      </w:pPr>
      <w:r>
        <w:separator/>
      </w:r>
    </w:p>
  </w:footnote>
  <w:footnote w:type="continuationSeparator" w:id="0">
    <w:p w14:paraId="74BCAE53" w14:textId="77777777" w:rsidR="003C19CF" w:rsidRDefault="003C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F275" w14:textId="77777777" w:rsidR="00912B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sz w:val="36"/>
        <w:szCs w:val="36"/>
      </w:rPr>
    </w:pPr>
    <w:r>
      <w:rPr>
        <w:b/>
        <w:noProof/>
        <w:color w:val="000000"/>
        <w:sz w:val="36"/>
        <w:szCs w:val="36"/>
      </w:rPr>
      <w:drawing>
        <wp:inline distT="0" distB="0" distL="0" distR="0" wp14:anchorId="3047E0C7" wp14:editId="50870AB5">
          <wp:extent cx="3105193" cy="600083"/>
          <wp:effectExtent l="0" t="0" r="0" b="0"/>
          <wp:docPr id="2"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w:t>
    </w:r>
    <w:r>
      <w:rPr>
        <w:b/>
        <w:sz w:val="36"/>
        <w:szCs w:val="36"/>
      </w:rPr>
      <w:t>A</w:t>
    </w:r>
  </w:p>
  <w:p w14:paraId="7E092DB2"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sz w:val="36"/>
        <w:szCs w:val="36"/>
      </w:rPr>
    </w:pPr>
  </w:p>
  <w:p w14:paraId="412AF289"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A748C3"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9F3642"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1F15E84"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3C3ADF0"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F4D509"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9D960F" w14:textId="77777777" w:rsidR="00912B60" w:rsidRDefault="00912B6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B92847B" w14:textId="77777777" w:rsidR="00912B60" w:rsidRDefault="00912B6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EF14404" w14:textId="77777777" w:rsidR="00912B60" w:rsidRDefault="00912B6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60"/>
    <w:rsid w:val="003C19CF"/>
    <w:rsid w:val="00912B60"/>
    <w:rsid w:val="00E277F8"/>
    <w:rsid w:val="00ED0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51A5"/>
  <w15:docId w15:val="{E331FADF-AA91-42C5-ABBF-82B1B633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80" w:line="278" w:lineRule="auto"/>
      <w:outlineLvl w:val="0"/>
    </w:pPr>
    <w:rPr>
      <w:color w:val="2F5496"/>
      <w:sz w:val="40"/>
      <w:szCs w:val="40"/>
    </w:rPr>
  </w:style>
  <w:style w:type="paragraph" w:styleId="Nadpis2">
    <w:name w:val="heading 2"/>
    <w:basedOn w:val="Normln"/>
    <w:next w:val="Normln"/>
    <w:uiPriority w:val="9"/>
    <w:semiHidden/>
    <w:unhideWhenUsed/>
    <w:qFormat/>
    <w:pPr>
      <w:keepNext/>
      <w:keepLines/>
      <w:spacing w:before="160" w:after="80" w:line="278" w:lineRule="auto"/>
      <w:outlineLvl w:val="1"/>
    </w:pPr>
    <w:rPr>
      <w:color w:val="2F5496"/>
      <w:sz w:val="32"/>
      <w:szCs w:val="32"/>
    </w:rPr>
  </w:style>
  <w:style w:type="paragraph" w:styleId="Nadpis3">
    <w:name w:val="heading 3"/>
    <w:basedOn w:val="Normln"/>
    <w:next w:val="Normln"/>
    <w:uiPriority w:val="9"/>
    <w:semiHidden/>
    <w:unhideWhenUsed/>
    <w:qFormat/>
    <w:pPr>
      <w:keepNext/>
      <w:keepLines/>
      <w:spacing w:before="160" w:after="80" w:line="278" w:lineRule="auto"/>
      <w:outlineLvl w:val="2"/>
    </w:pPr>
    <w:rPr>
      <w:color w:val="2F5496"/>
      <w:sz w:val="28"/>
      <w:szCs w:val="28"/>
    </w:rPr>
  </w:style>
  <w:style w:type="paragraph" w:styleId="Nadpis4">
    <w:name w:val="heading 4"/>
    <w:basedOn w:val="Normln"/>
    <w:next w:val="Normln"/>
    <w:uiPriority w:val="9"/>
    <w:semiHidden/>
    <w:unhideWhenUsed/>
    <w:qFormat/>
    <w:pPr>
      <w:keepNext/>
      <w:keepLines/>
      <w:spacing w:before="80" w:after="40" w:line="278" w:lineRule="auto"/>
      <w:outlineLvl w:val="3"/>
    </w:pPr>
    <w:rPr>
      <w:i/>
      <w:color w:val="2F5496"/>
      <w:sz w:val="24"/>
      <w:szCs w:val="24"/>
    </w:rPr>
  </w:style>
  <w:style w:type="paragraph" w:styleId="Nadpis5">
    <w:name w:val="heading 5"/>
    <w:basedOn w:val="Normln"/>
    <w:next w:val="Normln"/>
    <w:uiPriority w:val="9"/>
    <w:semiHidden/>
    <w:unhideWhenUsed/>
    <w:qFormat/>
    <w:pPr>
      <w:keepNext/>
      <w:keepLines/>
      <w:spacing w:before="80" w:after="40" w:line="278" w:lineRule="auto"/>
      <w:outlineLvl w:val="4"/>
    </w:pPr>
    <w:rPr>
      <w:color w:val="2F5496"/>
      <w:sz w:val="24"/>
      <w:szCs w:val="24"/>
    </w:rPr>
  </w:style>
  <w:style w:type="paragraph" w:styleId="Nadpis6">
    <w:name w:val="heading 6"/>
    <w:basedOn w:val="Normln"/>
    <w:next w:val="Normln"/>
    <w:uiPriority w:val="9"/>
    <w:semiHidden/>
    <w:unhideWhenUsed/>
    <w:qFormat/>
    <w:pPr>
      <w:keepNext/>
      <w:keepLines/>
      <w:spacing w:before="40" w:after="0" w:line="278" w:lineRule="auto"/>
      <w:outlineLvl w:val="5"/>
    </w:pPr>
    <w:rPr>
      <w:i/>
      <w:color w:val="595959"/>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80" w:line="240" w:lineRule="auto"/>
    </w:pPr>
    <w:rPr>
      <w:sz w:val="56"/>
      <w:szCs w:val="56"/>
    </w:rPr>
  </w:style>
  <w:style w:type="paragraph" w:styleId="Podnadpis">
    <w:name w:val="Subtitle"/>
    <w:basedOn w:val="Normln"/>
    <w:next w:val="Normln"/>
    <w:uiPriority w:val="11"/>
    <w:qFormat/>
    <w:pPr>
      <w:spacing w:after="160" w:line="278" w:lineRule="auto"/>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6028</Characters>
  <Application>Microsoft Office Word</Application>
  <DocSecurity>0</DocSecurity>
  <Lines>50</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2025-06-03T19:00:00Z</dcterms:created>
  <dcterms:modified xsi:type="dcterms:W3CDTF">2025-06-03T19:00:00Z</dcterms:modified>
</cp:coreProperties>
</file>