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F5C59" w14:textId="77777777" w:rsidR="009D781A" w:rsidRDefault="00000000">
      <w:pPr>
        <w:jc w:val="center"/>
        <w:rPr>
          <w:rFonts w:ascii="Tahoma" w:eastAsia="Tahoma" w:hAnsi="Tahoma" w:cs="Tahoma"/>
          <w:b/>
          <w:bCs/>
          <w:sz w:val="40"/>
          <w:szCs w:val="40"/>
        </w:rPr>
      </w:pPr>
      <w:r>
        <w:rPr>
          <w:rFonts w:ascii="Tahoma" w:eastAsia="Tahoma" w:hAnsi="Tahoma" w:cs="Tahoma"/>
          <w:b/>
          <w:bCs/>
          <w:sz w:val="40"/>
          <w:szCs w:val="40"/>
        </w:rPr>
        <w:t>Noční močení není normální. Může upozornit na prostatu, cukrovku i nemocné srdce</w:t>
      </w:r>
    </w:p>
    <w:p w14:paraId="36E6C1A3" w14:textId="77777777" w:rsidR="009D781A" w:rsidRDefault="00000000">
      <w:pPr>
        <w:jc w:val="both"/>
        <w:rPr>
          <w:rFonts w:ascii="Tahoma" w:eastAsia="Tahoma" w:hAnsi="Tahoma" w:cs="Tahoma"/>
          <w:b/>
          <w:bCs/>
          <w:sz w:val="21"/>
          <w:szCs w:val="21"/>
        </w:rPr>
      </w:pPr>
      <w:r>
        <w:rPr>
          <w:rFonts w:ascii="Tahoma" w:eastAsia="Tahoma" w:hAnsi="Tahoma" w:cs="Tahoma"/>
          <w:b/>
          <w:bCs/>
          <w:sz w:val="21"/>
          <w:szCs w:val="21"/>
        </w:rPr>
        <w:t xml:space="preserve">PRAHA, 17. ZÁŘÍ 2026 – Jednou, dvakrát nebo třikrát za noc na toaletu? Mnoho lidí bere noční vstávání kvůli močení jako nevyhnutelnou součást stárnutí. Podle lékařů jde ale o mýtus. Opakované buzení kvůli močení nemusí jen narušovat spánek, signalizovat může i vážný zdravotní problém. </w:t>
      </w:r>
    </w:p>
    <w:p w14:paraId="4D9F5511" w14:textId="77777777" w:rsidR="009D781A" w:rsidRDefault="00000000">
      <w:pPr>
        <w:jc w:val="both"/>
        <w:rPr>
          <w:rFonts w:ascii="Tahoma" w:eastAsia="Tahoma" w:hAnsi="Tahoma" w:cs="Tahoma"/>
          <w:sz w:val="21"/>
          <w:szCs w:val="21"/>
        </w:rPr>
      </w:pPr>
      <w:r>
        <w:rPr>
          <w:rFonts w:ascii="Tahoma" w:eastAsia="Tahoma" w:hAnsi="Tahoma" w:cs="Tahoma"/>
          <w:sz w:val="21"/>
          <w:szCs w:val="21"/>
        </w:rPr>
        <w:t xml:space="preserve">Dojít si během noci i několikrát na toaletu není nic zvláštního, problém ale nastává ve chvíli, kdy potřeba močení narušuje spánek. </w:t>
      </w:r>
      <w:r>
        <w:rPr>
          <w:rFonts w:ascii="Tahoma" w:eastAsia="Tahoma" w:hAnsi="Tahoma" w:cs="Tahoma"/>
          <w:color w:val="CC9900"/>
          <w:sz w:val="21"/>
          <w:szCs w:val="21"/>
        </w:rPr>
        <w:t xml:space="preserve">„Nykturie není o tom, kolikrát člověk během noci navštíví toaletu. Mezinárodní společnost pro kontinenci ji definuje jako probuzení přímo kvůli močení. To znamená, že pokud člověk večer nemůže usnout, několikrát jde na toaletu a teprve potom usne, nejde o nykturii. Stejně tak může být příčinou probuzení například bolest zad nebo nekvalitní spánek a návštěva toalety bývá až následkem probuzení, ani tehdy se o nykturii nejedná. Jde o případy, kdy se člověk opakovaně budí jen kvůli potřebě močit,“ </w:t>
      </w:r>
      <w:r>
        <w:rPr>
          <w:rFonts w:ascii="Tahoma" w:eastAsia="Tahoma" w:hAnsi="Tahoma" w:cs="Tahoma"/>
          <w:sz w:val="21"/>
          <w:szCs w:val="21"/>
        </w:rPr>
        <w:t xml:space="preserve">vysvětlil Ondrej </w:t>
      </w:r>
      <w:proofErr w:type="spellStart"/>
      <w:r>
        <w:rPr>
          <w:rFonts w:ascii="Tahoma" w:eastAsia="Tahoma" w:hAnsi="Tahoma" w:cs="Tahoma"/>
          <w:sz w:val="21"/>
          <w:szCs w:val="21"/>
        </w:rPr>
        <w:t>Kaplán</w:t>
      </w:r>
      <w:proofErr w:type="spellEnd"/>
      <w:r>
        <w:rPr>
          <w:rFonts w:ascii="Tahoma" w:eastAsia="Tahoma" w:hAnsi="Tahoma" w:cs="Tahoma"/>
          <w:sz w:val="21"/>
          <w:szCs w:val="21"/>
        </w:rPr>
        <w:t xml:space="preserve">, urolog kliniky </w:t>
      </w:r>
      <w:hyperlink r:id="rId6">
        <w:proofErr w:type="spellStart"/>
        <w:r>
          <w:rPr>
            <w:rStyle w:val="Hypertextovodkaz"/>
            <w:rFonts w:ascii="Tahoma" w:eastAsia="Tahoma" w:hAnsi="Tahoma" w:cs="Tahoma"/>
            <w:sz w:val="21"/>
            <w:szCs w:val="21"/>
          </w:rPr>
          <w:t>Venova</w:t>
        </w:r>
        <w:proofErr w:type="spellEnd"/>
      </w:hyperlink>
      <w:r>
        <w:rPr>
          <w:rFonts w:ascii="Tahoma" w:eastAsia="Tahoma" w:hAnsi="Tahoma" w:cs="Tahoma"/>
          <w:sz w:val="21"/>
          <w:szCs w:val="21"/>
        </w:rPr>
        <w:t>.</w:t>
      </w:r>
    </w:p>
    <w:p w14:paraId="748F589F" w14:textId="77777777" w:rsidR="009D781A" w:rsidRDefault="00000000">
      <w:pPr>
        <w:jc w:val="both"/>
        <w:rPr>
          <w:rFonts w:ascii="Tahoma" w:eastAsia="Tahoma" w:hAnsi="Tahoma" w:cs="Tahoma"/>
          <w:color w:val="CC9900"/>
          <w:sz w:val="21"/>
          <w:szCs w:val="21"/>
        </w:rPr>
      </w:pPr>
      <w:r>
        <w:rPr>
          <w:rFonts w:ascii="Tahoma" w:eastAsia="Tahoma" w:hAnsi="Tahoma" w:cs="Tahoma"/>
          <w:sz w:val="21"/>
          <w:szCs w:val="21"/>
        </w:rPr>
        <w:t xml:space="preserve">Vstávání kvůli potřebě dojít si na toaletu není okrajovým problémem. Podle statistik trápí přes deset procent dospělé populace, s přibývajícím věkem jejich počet rapidně roste. </w:t>
      </w:r>
      <w:r>
        <w:rPr>
          <w:rFonts w:ascii="Tahoma" w:eastAsia="Tahoma" w:hAnsi="Tahoma" w:cs="Tahoma"/>
          <w:color w:val="CC9900"/>
          <w:sz w:val="21"/>
          <w:szCs w:val="21"/>
        </w:rPr>
        <w:t xml:space="preserve">„Neznamená to ale, že jde o přirozenou součást stárnutí, se kterou se člověk musí smířit. U mužů je jednou z častých příčin benigní neboli nenádorové zvětšení prostaty, které zhoršuje odtok moči a močový měchýř se nemusí zcela vyprázdnit. Může jít také o noční polyurii – zvýšenou produkci moči během noci. Ta vzniká například kvůli poruše regulace vody v organismu, ale také vlivem některých onemocnění, jako například onemocnění ledvin, cukrovka nebo srdeční selhávání. Dalším z důvodů může být zvýšený výdej tekutin v důsledku léčby zvýšeného krevního tlaku diuretiky, tedy léky podporujícími vylučování vody a soli. Méně známou příčinou mohou být otoky nohou. Přes den se v dolních končetinách hromadí tekutina, a když si člověk večer lehne, tekutina se dostane zpět do krevního oběhu a ledviny ji mohou začít vylučovat,“ </w:t>
      </w:r>
      <w:r>
        <w:rPr>
          <w:rFonts w:ascii="Tahoma" w:eastAsia="Tahoma" w:hAnsi="Tahoma" w:cs="Tahoma"/>
          <w:sz w:val="21"/>
          <w:szCs w:val="21"/>
        </w:rPr>
        <w:t>popsal urolog.</w:t>
      </w:r>
    </w:p>
    <w:p w14:paraId="3A47B7BC" w14:textId="3F0360BE" w:rsidR="009D781A" w:rsidRDefault="00000000">
      <w:pPr>
        <w:jc w:val="both"/>
        <w:rPr>
          <w:rFonts w:ascii="Tahoma" w:eastAsia="Tahoma" w:hAnsi="Tahoma" w:cs="Tahoma"/>
          <w:color w:val="CC9900"/>
          <w:sz w:val="21"/>
          <w:szCs w:val="21"/>
        </w:rPr>
      </w:pPr>
      <w:bookmarkStart w:id="0" w:name="_5kcmtus0hugp"/>
      <w:bookmarkEnd w:id="0"/>
      <w:r>
        <w:rPr>
          <w:rFonts w:ascii="Tahoma" w:eastAsia="Tahoma" w:hAnsi="Tahoma" w:cs="Tahoma"/>
          <w:sz w:val="21"/>
          <w:szCs w:val="21"/>
        </w:rPr>
        <w:t xml:space="preserve">Pozor na větší příjem tekutin před spaním. Pokud člověk večer vypije velké množství vody, ledviny ji musí zpracovat a močový měchýř se může během noci ozvat. Problematické mohou být i alkohol, káva a čaje. </w:t>
      </w:r>
      <w:r>
        <w:rPr>
          <w:rFonts w:ascii="Tahoma" w:eastAsia="Tahoma" w:hAnsi="Tahoma" w:cs="Tahoma"/>
          <w:color w:val="CC9900"/>
          <w:sz w:val="21"/>
          <w:szCs w:val="21"/>
        </w:rPr>
        <w:t xml:space="preserve">„Neúměrný příjem tekutin před spaním je jedním z nejčastějších faktorů, který lze zároveň snadno ovlivnit. Během dvou až tří hodin před ulehnutím bychom již neměli přijímat zbytečně moc tekutin. Ledviny tyto přijaté tekutiny musí </w:t>
      </w:r>
      <w:proofErr w:type="gramStart"/>
      <w:r>
        <w:rPr>
          <w:rFonts w:ascii="Tahoma" w:eastAsia="Tahoma" w:hAnsi="Tahoma" w:cs="Tahoma"/>
          <w:color w:val="CC9900"/>
          <w:sz w:val="21"/>
          <w:szCs w:val="21"/>
        </w:rPr>
        <w:t>zpracovat</w:t>
      </w:r>
      <w:proofErr w:type="gramEnd"/>
      <w:r>
        <w:rPr>
          <w:rFonts w:ascii="Tahoma" w:eastAsia="Tahoma" w:hAnsi="Tahoma" w:cs="Tahoma"/>
          <w:color w:val="CC9900"/>
          <w:sz w:val="21"/>
          <w:szCs w:val="21"/>
        </w:rPr>
        <w:t xml:space="preserve"> a to pak vede k nutnosti močení a přerušení spánku. Obecně se doporučuje zhruba dvě třetiny celého denního příjmu tekutin směřovat do dopoledních hodin. Poslední větší pití do objemu 200 mililitrů doporučujeme 1,5 hodiny před spaním. Káva, některé druhy čaje a alkoholické nápoje mají navíc močopudný účinek, alkohol zároveň ovlivňuje hormonální regulaci tvorby moči a může přispět k tomu, že člověk vyrobí během noci více moči,“</w:t>
      </w:r>
      <w:r>
        <w:rPr>
          <w:rFonts w:ascii="Tahoma" w:eastAsia="Tahoma" w:hAnsi="Tahoma" w:cs="Tahoma"/>
          <w:sz w:val="21"/>
          <w:szCs w:val="21"/>
        </w:rPr>
        <w:t xml:space="preserve"> řekla Lenka </w:t>
      </w:r>
      <w:proofErr w:type="spellStart"/>
      <w:r>
        <w:rPr>
          <w:rFonts w:ascii="Tahoma" w:eastAsia="Tahoma" w:hAnsi="Tahoma" w:cs="Tahoma"/>
          <w:sz w:val="21"/>
          <w:szCs w:val="21"/>
        </w:rPr>
        <w:t>Plincelnerová</w:t>
      </w:r>
      <w:proofErr w:type="spellEnd"/>
      <w:r>
        <w:rPr>
          <w:rFonts w:ascii="Tahoma" w:eastAsia="Tahoma" w:hAnsi="Tahoma" w:cs="Tahoma"/>
          <w:sz w:val="21"/>
          <w:szCs w:val="21"/>
        </w:rPr>
        <w:t xml:space="preserve">, uroložka kliniky </w:t>
      </w:r>
      <w:proofErr w:type="spellStart"/>
      <w:r>
        <w:rPr>
          <w:rFonts w:ascii="Tahoma" w:eastAsia="Tahoma" w:hAnsi="Tahoma" w:cs="Tahoma"/>
          <w:sz w:val="21"/>
          <w:szCs w:val="21"/>
        </w:rPr>
        <w:t>Venova</w:t>
      </w:r>
      <w:proofErr w:type="spellEnd"/>
      <w:r>
        <w:rPr>
          <w:rFonts w:ascii="Tahoma" w:eastAsia="Tahoma" w:hAnsi="Tahoma" w:cs="Tahoma"/>
          <w:sz w:val="21"/>
          <w:szCs w:val="21"/>
        </w:rPr>
        <w:t>.</w:t>
      </w:r>
    </w:p>
    <w:p w14:paraId="6C607765" w14:textId="77777777" w:rsidR="009D781A" w:rsidRDefault="00000000">
      <w:pPr>
        <w:jc w:val="both"/>
        <w:rPr>
          <w:rFonts w:ascii="Tahoma" w:eastAsia="Tahoma" w:hAnsi="Tahoma" w:cs="Tahoma"/>
          <w:color w:val="CC9900"/>
          <w:sz w:val="21"/>
          <w:szCs w:val="21"/>
        </w:rPr>
      </w:pPr>
      <w:r>
        <w:rPr>
          <w:rFonts w:ascii="Tahoma" w:eastAsia="Tahoma" w:hAnsi="Tahoma" w:cs="Tahoma"/>
          <w:sz w:val="21"/>
          <w:szCs w:val="21"/>
        </w:rPr>
        <w:t xml:space="preserve">Ani ženám se noční vstávání kvůli cestám na toaletu nevyhýbá. </w:t>
      </w:r>
      <w:r>
        <w:rPr>
          <w:rFonts w:ascii="Tahoma" w:eastAsia="Tahoma" w:hAnsi="Tahoma" w:cs="Tahoma"/>
          <w:color w:val="CC9900"/>
          <w:sz w:val="21"/>
          <w:szCs w:val="21"/>
        </w:rPr>
        <w:t xml:space="preserve">„U žen se s čistě urologickými příčinami nočního močení setkáváme méně často. Noční močení může souviset například se sestupem pánevního dna a následným horším vyprazdňováním močového měchýře. Další možností je hyperaktivní močový měchýř, což je stav, kdy žena pociťuje náhlou, obtížně potlačitelnou potřebu močení, často i když močový měchýř není výrazně naplněný. Roli mohou hrát také změny </w:t>
      </w:r>
      <w:r>
        <w:rPr>
          <w:rFonts w:ascii="Tahoma" w:eastAsia="Tahoma" w:hAnsi="Tahoma" w:cs="Tahoma"/>
          <w:color w:val="CC9900"/>
          <w:sz w:val="21"/>
          <w:szCs w:val="21"/>
        </w:rPr>
        <w:lastRenderedPageBreak/>
        <w:t xml:space="preserve">spojené s menopauzou a poklesem hladiny estrogenů. Léčba proto závisí na konkrétní příčině a může zahrnovat například fyzioterapii pánevního dna, lokální </w:t>
      </w:r>
      <w:proofErr w:type="spellStart"/>
      <w:r>
        <w:rPr>
          <w:rFonts w:ascii="Tahoma" w:eastAsia="Tahoma" w:hAnsi="Tahoma" w:cs="Tahoma"/>
          <w:color w:val="CC9900"/>
          <w:sz w:val="21"/>
          <w:szCs w:val="21"/>
        </w:rPr>
        <w:t>estrogenovou</w:t>
      </w:r>
      <w:proofErr w:type="spellEnd"/>
      <w:r>
        <w:rPr>
          <w:rFonts w:ascii="Tahoma" w:eastAsia="Tahoma" w:hAnsi="Tahoma" w:cs="Tahoma"/>
          <w:color w:val="CC9900"/>
          <w:sz w:val="21"/>
          <w:szCs w:val="21"/>
        </w:rPr>
        <w:t xml:space="preserve"> léčbu nebo léky,“ </w:t>
      </w:r>
      <w:r>
        <w:rPr>
          <w:rFonts w:ascii="Tahoma" w:eastAsia="Tahoma" w:hAnsi="Tahoma" w:cs="Tahoma"/>
          <w:sz w:val="21"/>
          <w:szCs w:val="21"/>
        </w:rPr>
        <w:t xml:space="preserve">vyjmenovala Lenka </w:t>
      </w:r>
      <w:proofErr w:type="spellStart"/>
      <w:r>
        <w:rPr>
          <w:rFonts w:ascii="Tahoma" w:eastAsia="Tahoma" w:hAnsi="Tahoma" w:cs="Tahoma"/>
          <w:sz w:val="21"/>
          <w:szCs w:val="21"/>
        </w:rPr>
        <w:t>Plincelnerová</w:t>
      </w:r>
      <w:proofErr w:type="spellEnd"/>
      <w:r>
        <w:rPr>
          <w:rFonts w:ascii="Tahoma" w:eastAsia="Tahoma" w:hAnsi="Tahoma" w:cs="Tahoma"/>
          <w:sz w:val="21"/>
          <w:szCs w:val="21"/>
        </w:rPr>
        <w:t>.</w:t>
      </w:r>
    </w:p>
    <w:p w14:paraId="4BD13E33" w14:textId="77777777" w:rsidR="009D781A" w:rsidRDefault="00000000">
      <w:pPr>
        <w:jc w:val="both"/>
        <w:rPr>
          <w:rFonts w:ascii="Tahoma" w:eastAsia="Tahoma" w:hAnsi="Tahoma" w:cs="Tahoma"/>
          <w:sz w:val="21"/>
          <w:szCs w:val="21"/>
        </w:rPr>
      </w:pPr>
      <w:r>
        <w:rPr>
          <w:rFonts w:ascii="Tahoma" w:eastAsia="Tahoma" w:hAnsi="Tahoma" w:cs="Tahoma"/>
          <w:sz w:val="21"/>
          <w:szCs w:val="21"/>
        </w:rPr>
        <w:t xml:space="preserve">Více než polovina lidí starších 65 let se podle odborných dat setkává s nykturií, přesto své potíže řeší s lékařem jen přibližně třetina z nich. </w:t>
      </w:r>
      <w:r>
        <w:rPr>
          <w:rFonts w:ascii="Tahoma" w:eastAsia="Tahoma" w:hAnsi="Tahoma" w:cs="Tahoma"/>
          <w:color w:val="CC9900"/>
          <w:sz w:val="21"/>
          <w:szCs w:val="21"/>
        </w:rPr>
        <w:t xml:space="preserve">„Pokud se člověk opakovaně probouzí kvůli močení, problém ho obtěžuje, zhoršuje spánek nebo se postupně stupňuje, je vhodné příčinu řešit. Zvláštní pozornost si zaslouží situace, kdy se k nočnímu močení přidají další potíže – slabý proud moči, obtížné zahájení močení, pocit nedokonalého vyprázdnění, urgence, únik moči nebo krev v moči. Opakované buzení kvůli močení nemusí jen narušovat spánek, někdy může upozorňovat na jiný zdravotní problém, který vyžaduje léčbu,“ </w:t>
      </w:r>
      <w:r>
        <w:rPr>
          <w:rFonts w:ascii="Tahoma" w:eastAsia="Tahoma" w:hAnsi="Tahoma" w:cs="Tahoma"/>
          <w:sz w:val="21"/>
          <w:szCs w:val="21"/>
        </w:rPr>
        <w:t>upozornila lékařka.</w:t>
      </w:r>
    </w:p>
    <w:p w14:paraId="354C0292" w14:textId="77777777" w:rsidR="009D781A"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Noční močení je stav, který je v mnoha případech efektivně léčitelný. Základem léčby je „močový deník“. </w:t>
      </w:r>
      <w:r>
        <w:rPr>
          <w:rFonts w:ascii="Tahoma" w:eastAsia="Tahoma" w:hAnsi="Tahoma" w:cs="Tahoma"/>
          <w:color w:val="CC9900"/>
          <w:sz w:val="21"/>
          <w:szCs w:val="21"/>
        </w:rPr>
        <w:t xml:space="preserve">„Pacient si zapisuje, kdy a kolik vypije a kdy a kolik vymočí. Smyslem deníku není jen zjistit, kolikrát pacient v noci vstává. Potřebujeme zjistit, proč se budí a zda je příčinou močový měchýř, prostata, nadměrná tvorba moči, pitný režim, léky, porucha spánku nebo jiné onemocnění. Obecně se pak následná léčba týká nastavení režimových opatření, mezi ně patří úprava pitného režimu a životního stylu, farmakoterapie například u nezhoubného zvětšení prostaty nebo hyperaktivního močového měchýře, v některých případech jsou využívány chirurgické metody, zejména tehdy, když nezabírají léky,“ </w:t>
      </w:r>
      <w:r>
        <w:rPr>
          <w:rFonts w:ascii="Tahoma" w:eastAsia="Tahoma" w:hAnsi="Tahoma" w:cs="Tahoma"/>
          <w:sz w:val="21"/>
          <w:szCs w:val="21"/>
        </w:rPr>
        <w:t xml:space="preserve">uzavřel Ondrej </w:t>
      </w:r>
      <w:proofErr w:type="spellStart"/>
      <w:r>
        <w:rPr>
          <w:rFonts w:ascii="Tahoma" w:eastAsia="Tahoma" w:hAnsi="Tahoma" w:cs="Tahoma"/>
          <w:sz w:val="21"/>
          <w:szCs w:val="21"/>
        </w:rPr>
        <w:t>Kaplán</w:t>
      </w:r>
      <w:proofErr w:type="spellEnd"/>
      <w:r>
        <w:rPr>
          <w:rFonts w:ascii="Tahoma" w:eastAsia="Tahoma" w:hAnsi="Tahoma" w:cs="Tahoma"/>
          <w:sz w:val="21"/>
          <w:szCs w:val="21"/>
        </w:rPr>
        <w:t>.</w:t>
      </w:r>
    </w:p>
    <w:p w14:paraId="400B5EED" w14:textId="77777777" w:rsidR="009D781A" w:rsidRDefault="00000000">
      <w:pPr>
        <w:jc w:val="both"/>
        <w:rPr>
          <w:rFonts w:ascii="Tahoma" w:eastAsia="Tahoma" w:hAnsi="Tahoma" w:cs="Tahoma"/>
          <w:sz w:val="21"/>
          <w:szCs w:val="21"/>
        </w:rPr>
      </w:pPr>
      <w:r>
        <w:rPr>
          <w:rFonts w:ascii="Tahoma" w:eastAsia="Tahoma" w:hAnsi="Tahoma" w:cs="Tahoma"/>
          <w:b/>
          <w:bCs/>
        </w:rPr>
        <w:t>KONTAKT PRO MÉDIA:</w:t>
      </w:r>
    </w:p>
    <w:p w14:paraId="0F45734E" w14:textId="77777777" w:rsidR="009D781A" w:rsidRDefault="00000000">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76653C91" w14:textId="77777777" w:rsidR="009D781A" w:rsidRDefault="00000000">
      <w:pPr>
        <w:spacing w:line="240" w:lineRule="auto"/>
        <w:rPr>
          <w:rFonts w:ascii="Tahoma" w:eastAsia="Tahoma" w:hAnsi="Tahoma" w:cs="Tahoma"/>
          <w:b/>
          <w:bCs/>
          <w:sz w:val="20"/>
          <w:szCs w:val="20"/>
        </w:rPr>
      </w:pPr>
      <w:r>
        <w:rPr>
          <w:noProof/>
        </w:rPr>
        <w:drawing>
          <wp:inline distT="0" distB="0" distL="0" distR="0" wp14:anchorId="465C3A26" wp14:editId="5B2FAF7A">
            <wp:extent cx="828675" cy="13208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7"/>
                    <a:stretch>
                      <a:fillRect/>
                    </a:stretch>
                  </pic:blipFill>
                  <pic:spPr bwMode="auto">
                    <a:xfrm>
                      <a:off x="0" y="0"/>
                      <a:ext cx="828675" cy="132080"/>
                    </a:xfrm>
                    <a:prstGeom prst="rect">
                      <a:avLst/>
                    </a:prstGeom>
                    <a:noFill/>
                  </pic:spPr>
                </pic:pic>
              </a:graphicData>
            </a:graphic>
          </wp:inline>
        </w:drawing>
      </w:r>
    </w:p>
    <w:p w14:paraId="24D18096" w14:textId="77777777" w:rsidR="009D781A"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p>
    <w:p w14:paraId="143EC25A" w14:textId="77777777" w:rsidR="009D781A"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46B2B197" w14:textId="77777777" w:rsidR="009D781A" w:rsidRDefault="00000000">
      <w:pPr>
        <w:jc w:val="both"/>
        <w:rPr>
          <w:rFonts w:ascii="Tahoma" w:eastAsia="Tahoma" w:hAnsi="Tahoma" w:cs="Tahoma"/>
          <w:b/>
          <w:bCs/>
        </w:rPr>
      </w:pPr>
      <w:r>
        <w:rPr>
          <w:rFonts w:ascii="Tahoma" w:eastAsia="Tahoma" w:hAnsi="Tahoma" w:cs="Tahoma"/>
          <w:b/>
          <w:bCs/>
        </w:rPr>
        <w:t xml:space="preserve">Klinika VENOVA, </w:t>
      </w:r>
      <w:hyperlink r:id="rId10">
        <w:r>
          <w:rPr>
            <w:rFonts w:ascii="Tahoma" w:eastAsia="Tahoma" w:hAnsi="Tahoma" w:cs="Tahoma"/>
            <w:b/>
            <w:bCs/>
            <w:color w:val="0000FF"/>
            <w:u w:val="single"/>
          </w:rPr>
          <w:t>venova.cz</w:t>
        </w:r>
      </w:hyperlink>
    </w:p>
    <w:p w14:paraId="5053BEDA" w14:textId="77777777" w:rsidR="009D781A" w:rsidRDefault="00000000">
      <w:pPr>
        <w:jc w:val="both"/>
      </w:pPr>
      <w:r>
        <w:rPr>
          <w:rFonts w:ascii="Tahoma" w:eastAsia="Tahoma" w:hAnsi="Tahoma" w:cs="Tahoma"/>
          <w:sz w:val="18"/>
          <w:szCs w:val="18"/>
        </w:rPr>
        <w:t xml:space="preserve">Soukromá klinika mužského a ženského zdraví byla založena v roce 2023. Klientům nabízí přístup k nejmodernějším metodám vyšetření a prevence, spolu s vysokými standardy bezpečnosti, prvotřídním servisem a expresními termíny bez dlouhého čekání. Mezi obory, které klinika poskytuje, patří gynekologie, urologie, žilní chirurgie a všeobecné praktické lékařství. V čele kliniky stojí cévní chirurg MUDr. Anton Karalko. MUDr. Karalko studoval na 1. lékařské fakultě Univerzity Karlovy v Praze a po promoci zahájil svou lékařskou praxi v Německu. Poté nastoupil jako sekundární lékař na Kliniku cévní a </w:t>
      </w:r>
      <w:proofErr w:type="spellStart"/>
      <w:r>
        <w:rPr>
          <w:rFonts w:ascii="Tahoma" w:eastAsia="Tahoma" w:hAnsi="Tahoma" w:cs="Tahoma"/>
          <w:sz w:val="18"/>
          <w:szCs w:val="18"/>
        </w:rPr>
        <w:t>endovaskulární</w:t>
      </w:r>
      <w:proofErr w:type="spellEnd"/>
      <w:r>
        <w:rPr>
          <w:rFonts w:ascii="Tahoma" w:eastAsia="Tahoma" w:hAnsi="Tahoma" w:cs="Tahoma"/>
          <w:sz w:val="18"/>
          <w:szCs w:val="18"/>
        </w:rPr>
        <w:t xml:space="preserve"> chirurgie v </w:t>
      </w:r>
      <w:proofErr w:type="spellStart"/>
      <w:r>
        <w:rPr>
          <w:rFonts w:ascii="Tahoma" w:eastAsia="Tahoma" w:hAnsi="Tahoma" w:cs="Tahoma"/>
          <w:sz w:val="18"/>
          <w:szCs w:val="18"/>
        </w:rPr>
        <w:t>Chemnitzu</w:t>
      </w:r>
      <w:proofErr w:type="spellEnd"/>
      <w:r>
        <w:rPr>
          <w:rFonts w:ascii="Tahoma" w:eastAsia="Tahoma" w:hAnsi="Tahoma" w:cs="Tahoma"/>
          <w:sz w:val="18"/>
          <w:szCs w:val="18"/>
        </w:rPr>
        <w:t xml:space="preserve">. Po získání prvních zkušeností v Německu se rozhodl rozšířit své odborné znalosti v oblasti břišní, torakální a cévní chirurgie na Univerzitní klinice a poliklinice Carl Gustav </w:t>
      </w:r>
      <w:proofErr w:type="spellStart"/>
      <w:r>
        <w:rPr>
          <w:rFonts w:ascii="Tahoma" w:eastAsia="Tahoma" w:hAnsi="Tahoma" w:cs="Tahoma"/>
          <w:sz w:val="18"/>
          <w:szCs w:val="18"/>
        </w:rPr>
        <w:t>Carus</w:t>
      </w:r>
      <w:proofErr w:type="spellEnd"/>
      <w:r>
        <w:rPr>
          <w:rFonts w:ascii="Tahoma" w:eastAsia="Tahoma" w:hAnsi="Tahoma" w:cs="Tahoma"/>
          <w:sz w:val="18"/>
          <w:szCs w:val="18"/>
        </w:rPr>
        <w:t xml:space="preserve"> Technické univerzity v Drážďanech pod vedením profesora </w:t>
      </w:r>
      <w:proofErr w:type="spellStart"/>
      <w:r>
        <w:rPr>
          <w:rFonts w:ascii="Tahoma" w:eastAsia="Tahoma" w:hAnsi="Tahoma" w:cs="Tahoma"/>
          <w:sz w:val="18"/>
          <w:szCs w:val="18"/>
        </w:rPr>
        <w:t>Reepsa</w:t>
      </w:r>
      <w:proofErr w:type="spellEnd"/>
      <w:r>
        <w:rPr>
          <w:rFonts w:ascii="Tahoma" w:eastAsia="Tahoma" w:hAnsi="Tahoma" w:cs="Tahoma"/>
          <w:sz w:val="18"/>
          <w:szCs w:val="18"/>
        </w:rPr>
        <w:t>, kde také úspěšně složil atestační zkoušku z oboru cévní chirurgie.</w:t>
      </w:r>
    </w:p>
    <w:p w14:paraId="37CD9899" w14:textId="77777777" w:rsidR="009D781A" w:rsidRDefault="009D781A"/>
    <w:p w14:paraId="6563F288" w14:textId="77777777" w:rsidR="009D781A" w:rsidRDefault="009D781A"/>
    <w:sectPr w:rsidR="009D781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65348" w14:textId="77777777" w:rsidR="004A75B4" w:rsidRDefault="004A75B4">
      <w:pPr>
        <w:spacing w:after="0" w:line="240" w:lineRule="auto"/>
      </w:pPr>
      <w:r>
        <w:separator/>
      </w:r>
    </w:p>
  </w:endnote>
  <w:endnote w:type="continuationSeparator" w:id="0">
    <w:p w14:paraId="77198FAA" w14:textId="77777777" w:rsidR="004A75B4" w:rsidRDefault="004A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roman"/>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6186" w14:textId="77777777" w:rsidR="009D781A" w:rsidRDefault="009D781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3BB3" w14:textId="77777777" w:rsidR="009D781A" w:rsidRDefault="009D781A">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3CE3" w14:textId="77777777" w:rsidR="009D781A" w:rsidRDefault="009D781A">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3F319" w14:textId="77777777" w:rsidR="004A75B4" w:rsidRDefault="004A75B4">
      <w:pPr>
        <w:spacing w:after="0" w:line="240" w:lineRule="auto"/>
      </w:pPr>
      <w:r>
        <w:separator/>
      </w:r>
    </w:p>
  </w:footnote>
  <w:footnote w:type="continuationSeparator" w:id="0">
    <w:p w14:paraId="24F122E4" w14:textId="77777777" w:rsidR="004A75B4" w:rsidRDefault="004A7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E061" w14:textId="77777777" w:rsidR="009D781A" w:rsidRDefault="009D781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D058" w14:textId="77777777" w:rsidR="009D781A"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7216" behindDoc="1" locked="0" layoutInCell="0" allowOverlap="1" wp14:anchorId="4FCB6831" wp14:editId="49690242">
          <wp:simplePos x="0" y="0"/>
          <wp:positionH relativeFrom="column">
            <wp:posOffset>-33020</wp:posOffset>
          </wp:positionH>
          <wp:positionV relativeFrom="paragraph">
            <wp:posOffset>3810</wp:posOffset>
          </wp:positionV>
          <wp:extent cx="2719070" cy="882650"/>
          <wp:effectExtent l="0" t="0" r="0" b="0"/>
          <wp:wrapSquare wrapText="bothSides"/>
          <wp:docPr id="2"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1D7E98B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36"/>
        <w:szCs w:val="36"/>
      </w:rPr>
    </w:pPr>
  </w:p>
  <w:p w14:paraId="1CB44DD0" w14:textId="77777777" w:rsidR="009D781A"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4C19EF0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9F4419B" w14:textId="77777777" w:rsidR="009D781A" w:rsidRDefault="009D781A">
    <w:pPr>
      <w:tabs>
        <w:tab w:val="left" w:pos="1680"/>
        <w:tab w:val="left" w:pos="1740"/>
        <w:tab w:val="left" w:pos="3615"/>
        <w:tab w:val="center" w:pos="4536"/>
        <w:tab w:val="right" w:pos="9072"/>
      </w:tabs>
      <w:spacing w:after="0" w:line="240" w:lineRule="auto"/>
      <w:rPr>
        <w:b/>
        <w:bCs/>
        <w:color w:val="000000"/>
        <w:sz w:val="2"/>
        <w:szCs w:val="2"/>
      </w:rPr>
    </w:pPr>
  </w:p>
  <w:p w14:paraId="4A858B2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0038720D"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07BFB26"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F5E8A8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8F5BF0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6AD8AE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AB70F05"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BC80EC2"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4EAD71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04A19B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5C9808F"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E55CA3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C3A5DE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631C8F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EF7F90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A199C6C" w14:textId="77777777" w:rsidR="009D781A" w:rsidRDefault="009D781A">
    <w:pPr>
      <w:tabs>
        <w:tab w:val="left" w:pos="3615"/>
        <w:tab w:val="center" w:pos="4536"/>
        <w:tab w:val="right" w:pos="9072"/>
      </w:tabs>
      <w:spacing w:after="0" w:line="240" w:lineRule="auto"/>
      <w:jc w:val="both"/>
      <w:rPr>
        <w:b/>
        <w:bCs/>
        <w:color w:val="000000"/>
        <w:sz w:val="2"/>
        <w:szCs w:val="2"/>
      </w:rPr>
    </w:pPr>
  </w:p>
  <w:p w14:paraId="6392A004" w14:textId="77777777" w:rsidR="009D781A" w:rsidRDefault="009D781A">
    <w:pPr>
      <w:tabs>
        <w:tab w:val="left" w:pos="3615"/>
        <w:tab w:val="center" w:pos="4536"/>
        <w:tab w:val="right" w:pos="9072"/>
      </w:tabs>
      <w:spacing w:after="0" w:line="240" w:lineRule="auto"/>
      <w:jc w:val="both"/>
      <w:rPr>
        <w:b/>
        <w:bCs/>
        <w:color w:val="000000"/>
        <w:sz w:val="2"/>
        <w:szCs w:val="2"/>
      </w:rPr>
    </w:pPr>
  </w:p>
  <w:p w14:paraId="0B11AFEB" w14:textId="77777777" w:rsidR="009D781A" w:rsidRDefault="009D781A">
    <w:pPr>
      <w:tabs>
        <w:tab w:val="left" w:pos="3615"/>
        <w:tab w:val="center" w:pos="4536"/>
        <w:tab w:val="right" w:pos="9072"/>
      </w:tabs>
      <w:spacing w:after="0" w:line="240" w:lineRule="auto"/>
      <w:jc w:val="both"/>
      <w:rPr>
        <w:b/>
        <w:bCs/>
        <w:color w:val="000000"/>
        <w:sz w:val="2"/>
        <w:szCs w:val="2"/>
      </w:rPr>
    </w:pPr>
  </w:p>
  <w:p w14:paraId="40968484" w14:textId="77777777" w:rsidR="009D781A" w:rsidRDefault="009D781A">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702F" w14:textId="77777777" w:rsidR="009D781A"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8240" behindDoc="1" locked="0" layoutInCell="0" allowOverlap="1" wp14:anchorId="5C886B60" wp14:editId="788C3410">
          <wp:simplePos x="0" y="0"/>
          <wp:positionH relativeFrom="column">
            <wp:posOffset>-33020</wp:posOffset>
          </wp:positionH>
          <wp:positionV relativeFrom="paragraph">
            <wp:posOffset>3810</wp:posOffset>
          </wp:positionV>
          <wp:extent cx="2719070" cy="882650"/>
          <wp:effectExtent l="0" t="0" r="0" b="0"/>
          <wp:wrapSquare wrapText="bothSides"/>
          <wp:docPr id="3"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5D119583"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36"/>
        <w:szCs w:val="36"/>
      </w:rPr>
    </w:pPr>
  </w:p>
  <w:p w14:paraId="06A1A5A6" w14:textId="77777777" w:rsidR="009D781A"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025C89B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31C75CB" w14:textId="77777777" w:rsidR="009D781A" w:rsidRDefault="009D781A">
    <w:pPr>
      <w:tabs>
        <w:tab w:val="left" w:pos="1680"/>
        <w:tab w:val="left" w:pos="1740"/>
        <w:tab w:val="left" w:pos="3615"/>
        <w:tab w:val="center" w:pos="4536"/>
        <w:tab w:val="right" w:pos="9072"/>
      </w:tabs>
      <w:spacing w:after="0" w:line="240" w:lineRule="auto"/>
      <w:rPr>
        <w:b/>
        <w:bCs/>
        <w:color w:val="000000"/>
        <w:sz w:val="2"/>
        <w:szCs w:val="2"/>
      </w:rPr>
    </w:pPr>
  </w:p>
  <w:p w14:paraId="65DFC2B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43CD7E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D332CA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F43FE6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E84383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16DA52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66640E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BD3E4E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B018B26"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543F5BE"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B3731B2"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F7A51EE"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2A5F04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2FEAA7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0EDE10DD"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839B743" w14:textId="77777777" w:rsidR="009D781A" w:rsidRDefault="009D781A">
    <w:pPr>
      <w:tabs>
        <w:tab w:val="left" w:pos="3615"/>
        <w:tab w:val="center" w:pos="4536"/>
        <w:tab w:val="right" w:pos="9072"/>
      </w:tabs>
      <w:spacing w:after="0" w:line="240" w:lineRule="auto"/>
      <w:jc w:val="both"/>
      <w:rPr>
        <w:b/>
        <w:bCs/>
        <w:color w:val="000000"/>
        <w:sz w:val="2"/>
        <w:szCs w:val="2"/>
      </w:rPr>
    </w:pPr>
  </w:p>
  <w:p w14:paraId="59388265" w14:textId="77777777" w:rsidR="009D781A" w:rsidRDefault="009D781A">
    <w:pPr>
      <w:tabs>
        <w:tab w:val="left" w:pos="3615"/>
        <w:tab w:val="center" w:pos="4536"/>
        <w:tab w:val="right" w:pos="9072"/>
      </w:tabs>
      <w:spacing w:after="0" w:line="240" w:lineRule="auto"/>
      <w:jc w:val="both"/>
      <w:rPr>
        <w:b/>
        <w:bCs/>
        <w:color w:val="000000"/>
        <w:sz w:val="2"/>
        <w:szCs w:val="2"/>
      </w:rPr>
    </w:pPr>
  </w:p>
  <w:p w14:paraId="67EF3CAC" w14:textId="77777777" w:rsidR="009D781A" w:rsidRDefault="009D781A">
    <w:pPr>
      <w:tabs>
        <w:tab w:val="left" w:pos="3615"/>
        <w:tab w:val="center" w:pos="4536"/>
        <w:tab w:val="right" w:pos="9072"/>
      </w:tabs>
      <w:spacing w:after="0" w:line="240" w:lineRule="auto"/>
      <w:jc w:val="both"/>
      <w:rPr>
        <w:b/>
        <w:bCs/>
        <w:color w:val="000000"/>
        <w:sz w:val="2"/>
        <w:szCs w:val="2"/>
      </w:rPr>
    </w:pPr>
  </w:p>
  <w:p w14:paraId="5FF78679" w14:textId="77777777" w:rsidR="009D781A" w:rsidRDefault="009D781A">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1A"/>
    <w:rsid w:val="004A75B4"/>
    <w:rsid w:val="00914515"/>
    <w:rsid w:val="009D781A"/>
    <w:rsid w:val="00DB05E7"/>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6FF2"/>
  <w15:docId w15:val="{A25EACB3-0D02-4973-81C2-8E454359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4C92"/>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804C9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804C9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804C9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804C9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804C9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804C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804C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804C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804C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4C9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04C9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04C9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04C9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04C9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04C9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04C9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04C9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04C92"/>
    <w:rPr>
      <w:rFonts w:eastAsiaTheme="majorEastAsia" w:cstheme="majorBidi"/>
      <w:color w:val="272727" w:themeColor="text1" w:themeTint="D8"/>
    </w:rPr>
  </w:style>
  <w:style w:type="character" w:customStyle="1" w:styleId="NzevChar">
    <w:name w:val="Název Char"/>
    <w:basedOn w:val="Standardnpsmoodstavce"/>
    <w:link w:val="Nzev"/>
    <w:uiPriority w:val="10"/>
    <w:rsid w:val="00804C92"/>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804C92"/>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804C92"/>
    <w:rPr>
      <w:i/>
      <w:iCs/>
      <w:color w:val="404040" w:themeColor="text1" w:themeTint="BF"/>
    </w:rPr>
  </w:style>
  <w:style w:type="character" w:styleId="Zdraznnintenzivn">
    <w:name w:val="Intense Emphasis"/>
    <w:basedOn w:val="Standardnpsmoodstavce"/>
    <w:uiPriority w:val="21"/>
    <w:qFormat/>
    <w:rsid w:val="00804C92"/>
    <w:rPr>
      <w:i/>
      <w:iCs/>
      <w:color w:val="2F5496" w:themeColor="accent1" w:themeShade="BF"/>
    </w:rPr>
  </w:style>
  <w:style w:type="character" w:customStyle="1" w:styleId="VrazncittChar">
    <w:name w:val="Výrazný citát Char"/>
    <w:basedOn w:val="Standardnpsmoodstavce"/>
    <w:link w:val="Vrazncitt"/>
    <w:uiPriority w:val="30"/>
    <w:rsid w:val="00804C92"/>
    <w:rPr>
      <w:i/>
      <w:iCs/>
      <w:color w:val="2F5496" w:themeColor="accent1" w:themeShade="BF"/>
    </w:rPr>
  </w:style>
  <w:style w:type="character" w:styleId="Odkazintenzivn">
    <w:name w:val="Intense Reference"/>
    <w:basedOn w:val="Standardnpsmoodstavce"/>
    <w:uiPriority w:val="32"/>
    <w:qFormat/>
    <w:rsid w:val="00804C92"/>
    <w:rPr>
      <w:b/>
      <w:bCs/>
      <w:smallCaps/>
      <w:color w:val="2F5496" w:themeColor="accent1" w:themeShade="BF"/>
      <w:spacing w:val="5"/>
    </w:rPr>
  </w:style>
  <w:style w:type="character" w:styleId="Hypertextovodkaz">
    <w:name w:val="Hyperlink"/>
    <w:basedOn w:val="Standardnpsmoodstavce"/>
    <w:uiPriority w:val="99"/>
    <w:unhideWhenUsed/>
    <w:rsid w:val="00856717"/>
    <w:rPr>
      <w:color w:val="0563C1" w:themeColor="hyperlink"/>
      <w:u w:val="single"/>
    </w:rPr>
  </w:style>
  <w:style w:type="character" w:styleId="Nevyeenzmnka">
    <w:name w:val="Unresolved Mention"/>
    <w:basedOn w:val="Standardnpsmoodstavce"/>
    <w:uiPriority w:val="99"/>
    <w:semiHidden/>
    <w:unhideWhenUsed/>
    <w:rsid w:val="00856717"/>
    <w:rPr>
      <w:color w:val="605E5C"/>
      <w:shd w:val="clear" w:color="auto" w:fill="E1DFDD"/>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804C92"/>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804C92"/>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804C9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804C9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804C9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paragraph" w:styleId="Revize">
    <w:name w:val="Revision"/>
    <w:uiPriority w:val="99"/>
    <w:semiHidden/>
    <w:rsid w:val="00122A09"/>
    <w:rPr>
      <w:rFonts w:ascii="Calibri" w:eastAsia="Calibri" w:hAnsi="Calibri" w:cs="Calibri"/>
      <w:kern w:val="0"/>
      <w:sz w:val="22"/>
      <w:szCs w:val="22"/>
      <w:lang w:eastAsia="cs-CZ"/>
      <w14:ligatures w14:val="none"/>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numbering" w:customStyle="1" w:styleId="Bezseznamuuser">
    <w:name w:val="Bez seznamu (us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venova.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venova.cz/%20%20"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5370</Characters>
  <Application>Microsoft Office Word</Application>
  <DocSecurity>0</DocSecurity>
  <Lines>44</Lines>
  <Paragraphs>12</Paragraphs>
  <ScaleCrop>false</ScaleCrop>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dc:description/>
  <cp:lastModifiedBy>Notebook</cp:lastModifiedBy>
  <cp:revision>2</cp:revision>
  <dcterms:created xsi:type="dcterms:W3CDTF">2026-09-17T06:34:00Z</dcterms:created>
  <dcterms:modified xsi:type="dcterms:W3CDTF">2026-09-17T06:34:00Z</dcterms:modified>
  <dc:language>cs-CZ</dc:language>
</cp:coreProperties>
</file>