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3DF9" w14:textId="77777777" w:rsidR="008370AC" w:rsidRPr="00AB19AF" w:rsidRDefault="008370AC" w:rsidP="008370AC">
      <w:pPr>
        <w:jc w:val="center"/>
        <w:rPr>
          <w:rFonts w:ascii="Tahoma" w:hAnsi="Tahoma" w:cs="Tahoma"/>
          <w:b/>
          <w:color w:val="000000" w:themeColor="text1"/>
          <w:sz w:val="44"/>
          <w:szCs w:val="44"/>
        </w:rPr>
      </w:pPr>
      <w:bookmarkStart w:id="0" w:name="_Hlk115462456"/>
      <w:r w:rsidRPr="00AB19AF">
        <w:rPr>
          <w:rFonts w:ascii="Tahoma" w:hAnsi="Tahoma" w:cs="Tahoma"/>
          <w:b/>
          <w:color w:val="000000" w:themeColor="text1"/>
          <w:sz w:val="44"/>
          <w:szCs w:val="44"/>
        </w:rPr>
        <w:t xml:space="preserve">Na psychice středoškoláků se podepisuje zhoršující se ekonomika, </w:t>
      </w:r>
      <w:r>
        <w:rPr>
          <w:rFonts w:ascii="Tahoma" w:hAnsi="Tahoma" w:cs="Tahoma"/>
          <w:b/>
          <w:color w:val="000000" w:themeColor="text1"/>
          <w:sz w:val="44"/>
          <w:szCs w:val="44"/>
        </w:rPr>
        <w:t xml:space="preserve">změna </w:t>
      </w:r>
      <w:r w:rsidRPr="00AB19AF">
        <w:rPr>
          <w:rFonts w:ascii="Tahoma" w:hAnsi="Tahoma" w:cs="Tahoma"/>
          <w:b/>
          <w:color w:val="000000" w:themeColor="text1"/>
          <w:sz w:val="44"/>
          <w:szCs w:val="44"/>
        </w:rPr>
        <w:t xml:space="preserve">sexuální orientace i </w:t>
      </w:r>
      <w:r>
        <w:rPr>
          <w:rFonts w:ascii="Tahoma" w:hAnsi="Tahoma" w:cs="Tahoma"/>
          <w:b/>
          <w:color w:val="000000" w:themeColor="text1"/>
          <w:sz w:val="44"/>
          <w:szCs w:val="44"/>
        </w:rPr>
        <w:t xml:space="preserve">hledání genderové </w:t>
      </w:r>
      <w:r w:rsidRPr="00AB19AF">
        <w:rPr>
          <w:rFonts w:ascii="Tahoma" w:hAnsi="Tahoma" w:cs="Tahoma"/>
          <w:b/>
          <w:color w:val="000000" w:themeColor="text1"/>
          <w:sz w:val="44"/>
          <w:szCs w:val="44"/>
        </w:rPr>
        <w:t>identity</w:t>
      </w:r>
    </w:p>
    <w:p w14:paraId="0A7126CB" w14:textId="52B0D723" w:rsidR="008370AC" w:rsidRPr="0073248B" w:rsidRDefault="008370AC" w:rsidP="008370AC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73248B">
        <w:rPr>
          <w:rFonts w:ascii="Tahoma" w:hAnsi="Tahoma" w:cs="Tahoma"/>
          <w:b/>
          <w:color w:val="000000" w:themeColor="text1"/>
          <w:sz w:val="21"/>
          <w:szCs w:val="21"/>
        </w:rPr>
        <w:t xml:space="preserve">PRAHA, 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20</w:t>
      </w:r>
      <w:r w:rsidRPr="0073248B">
        <w:rPr>
          <w:rFonts w:ascii="Tahoma" w:hAnsi="Tahoma" w:cs="Tahoma"/>
          <w:b/>
          <w:color w:val="000000" w:themeColor="text1"/>
          <w:sz w:val="21"/>
          <w:szCs w:val="21"/>
        </w:rPr>
        <w:t xml:space="preserve">. ŘÍJNA </w:t>
      </w:r>
      <w:proofErr w:type="gramStart"/>
      <w:r w:rsidRPr="0073248B">
        <w:rPr>
          <w:rFonts w:ascii="Tahoma" w:hAnsi="Tahoma" w:cs="Tahoma"/>
          <w:b/>
          <w:color w:val="000000" w:themeColor="text1"/>
          <w:sz w:val="21"/>
          <w:szCs w:val="21"/>
        </w:rPr>
        <w:t xml:space="preserve">2022 – </w:t>
      </w:r>
      <w:r w:rsidRPr="00AB19AF">
        <w:rPr>
          <w:rFonts w:ascii="Tahoma" w:hAnsi="Tahoma" w:cs="Tahoma"/>
          <w:b/>
          <w:color w:val="000000" w:themeColor="text1"/>
          <w:sz w:val="21"/>
          <w:szCs w:val="21"/>
        </w:rPr>
        <w:t>S</w:t>
      </w:r>
      <w:proofErr w:type="gramEnd"/>
      <w:r w:rsidRPr="00AB19AF">
        <w:rPr>
          <w:rFonts w:ascii="Tahoma" w:hAnsi="Tahoma" w:cs="Tahoma"/>
          <w:b/>
          <w:color w:val="000000" w:themeColor="text1"/>
          <w:sz w:val="21"/>
          <w:szCs w:val="21"/>
        </w:rPr>
        <w:t xml:space="preserve"> psychickými problémy se potýk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ají</w:t>
      </w:r>
      <w:r w:rsidRPr="00AB19AF">
        <w:rPr>
          <w:rFonts w:ascii="Tahoma" w:hAnsi="Tahoma" w:cs="Tahoma"/>
          <w:b/>
          <w:color w:val="000000" w:themeColor="text1"/>
          <w:sz w:val="21"/>
          <w:szCs w:val="21"/>
        </w:rPr>
        <w:t xml:space="preserve"> 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statisíce českých</w:t>
      </w:r>
      <w:r w:rsidRPr="00AB19AF">
        <w:rPr>
          <w:rFonts w:ascii="Tahoma" w:hAnsi="Tahoma" w:cs="Tahoma"/>
          <w:b/>
          <w:color w:val="000000" w:themeColor="text1"/>
          <w:sz w:val="21"/>
          <w:szCs w:val="21"/>
        </w:rPr>
        <w:t xml:space="preserve"> středoškoláků. Vyrovnat se s jejich obtížemi pomáhají školní psychologové. Jejich působení na půdě středních škol je ale v Česku sp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í</w:t>
      </w:r>
      <w:r w:rsidRPr="00AB19AF">
        <w:rPr>
          <w:rFonts w:ascii="Tahoma" w:hAnsi="Tahoma" w:cs="Tahoma"/>
          <w:b/>
          <w:color w:val="000000" w:themeColor="text1"/>
          <w:sz w:val="21"/>
          <w:szCs w:val="21"/>
        </w:rPr>
        <w:t>š rarita.</w:t>
      </w:r>
    </w:p>
    <w:p w14:paraId="31E9E91A" w14:textId="77777777" w:rsidR="008370AC" w:rsidRPr="0073248B" w:rsidRDefault="008370AC" w:rsidP="008370AC">
      <w:pP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Hlavním spouštěčem psychických obtíží je zejména u teenagerů stres. Toho si čeští středoškoláci „užili“ během protikoronavirových opatření v minulých dvou letech víc než dost. Není proto divu, že p</w:t>
      </w:r>
      <w:r w:rsidRPr="00AB19AF">
        <w:rPr>
          <w:rFonts w:ascii="Tahoma" w:hAnsi="Tahoma" w:cs="Tahoma"/>
          <w:bCs/>
          <w:color w:val="000000" w:themeColor="text1"/>
          <w:sz w:val="21"/>
          <w:szCs w:val="21"/>
        </w:rPr>
        <w:t xml:space="preserve">očet dětí, které trpí depresemi nebo úzkostmi, vzrostl 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podle psychologů a terapeutů </w:t>
      </w:r>
      <w:r w:rsidRPr="00AB19AF">
        <w:rPr>
          <w:rFonts w:ascii="Tahoma" w:hAnsi="Tahoma" w:cs="Tahoma"/>
          <w:bCs/>
          <w:color w:val="000000" w:themeColor="text1"/>
          <w:sz w:val="21"/>
          <w:szCs w:val="21"/>
        </w:rPr>
        <w:t>během pandemie desetinásobně</w:t>
      </w:r>
      <w:r w:rsidRPr="0073248B">
        <w:rPr>
          <w:rFonts w:ascii="Tahoma" w:hAnsi="Tahoma" w:cs="Tahoma"/>
          <w:bCs/>
          <w:color w:val="000000" w:themeColor="text1"/>
          <w:sz w:val="21"/>
          <w:szCs w:val="21"/>
        </w:rPr>
        <w:t xml:space="preserve">. </w:t>
      </w:r>
      <w:r w:rsidRPr="0073248B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 xml:space="preserve">Distanční výuka se na žácích rozhodně podepsala, podobně jako na mnoha rodinách. Někteří žáci byli v kontaktu s vrstevníky jen přes sociální sítě, někteří velmi omezili jakýkoliv kontakt s okolím. Tak jako ve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společnosti se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 i v populaci středoškoláků zvýšilo množství žáků s úzkostnými obtížemi.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Online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výuka přilákala více dětí i mladistvých do kyberprostoru, ze kterého se jim již nechce vystoupit.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Výrazně se zvýšil čas, který děti tráví na mobilu, počítači, ať už ve hře, nebo na sociálních sítích, a tím také riziko </w:t>
      </w:r>
      <w:r w:rsidRPr="00E019A7">
        <w:rPr>
          <w:rFonts w:ascii="Tahoma" w:hAnsi="Tahoma" w:cs="Tahoma"/>
          <w:bCs/>
          <w:noProof/>
          <w:color w:val="CC9900"/>
          <w:sz w:val="21"/>
          <w:szCs w:val="21"/>
        </w:rPr>
        <w:t xml:space="preserve">ohrožení 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>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akzvanou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‚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 xml:space="preserve">modrou digitální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demencí'</w:t>
      </w:r>
      <w:r w:rsidRPr="00AB19AF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73248B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73248B">
        <w:rPr>
          <w:rFonts w:ascii="Tahoma" w:hAnsi="Tahoma" w:cs="Tahoma"/>
          <w:bCs/>
          <w:noProof/>
          <w:sz w:val="21"/>
          <w:szCs w:val="21"/>
        </w:rPr>
        <w:t xml:space="preserve">sdělil Miloslav Janeček, </w:t>
      </w:r>
      <w:r w:rsidRPr="0073248B">
        <w:rPr>
          <w:rFonts w:ascii="Tahoma" w:hAnsi="Tahoma" w:cs="Tahoma"/>
          <w:sz w:val="21"/>
          <w:szCs w:val="21"/>
        </w:rPr>
        <w:t>ředitel Střední odborné školy Jarov (</w:t>
      </w:r>
      <w:hyperlink r:id="rId4" w:history="1">
        <w:r w:rsidRPr="0073248B">
          <w:rPr>
            <w:rStyle w:val="Hypertextovodkaz"/>
            <w:rFonts w:ascii="Tahoma" w:hAnsi="Tahoma" w:cs="Tahoma"/>
            <w:sz w:val="21"/>
            <w:szCs w:val="21"/>
          </w:rPr>
          <w:t>SOŠJ</w:t>
        </w:r>
      </w:hyperlink>
      <w:r w:rsidRPr="0073248B">
        <w:rPr>
          <w:rFonts w:ascii="Tahoma" w:hAnsi="Tahoma" w:cs="Tahoma"/>
          <w:sz w:val="21"/>
          <w:szCs w:val="21"/>
        </w:rPr>
        <w:t>)</w:t>
      </w:r>
      <w:r w:rsidRPr="0073248B">
        <w:rPr>
          <w:rFonts w:ascii="Tahoma" w:hAnsi="Tahoma" w:cs="Tahoma"/>
          <w:bCs/>
          <w:noProof/>
          <w:sz w:val="21"/>
          <w:szCs w:val="21"/>
        </w:rPr>
        <w:t>.</w:t>
      </w:r>
    </w:p>
    <w:p w14:paraId="75A05C7D" w14:textId="77777777" w:rsidR="008370AC" w:rsidRPr="0073248B" w:rsidRDefault="008370AC" w:rsidP="008370A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Ač se pandemie na duševním zdraví středoškoláků nepochybně podepsala, s psychickými problémy se v období dospívání potýká spousta dětí celkem běžně. Obtíže, které vyžadují pomoc odborníků, se během let mění. V posledních letech psychologové dospívajícím pomáhají vyrovnat se s hledáním </w:t>
      </w:r>
      <w:r w:rsidRPr="00E019A7">
        <w:rPr>
          <w:rFonts w:ascii="Tahoma" w:hAnsi="Tahoma" w:cs="Tahoma"/>
          <w:sz w:val="21"/>
          <w:szCs w:val="21"/>
        </w:rPr>
        <w:t xml:space="preserve">vlastní identity. </w:t>
      </w:r>
      <w:r w:rsidRPr="0073248B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9E1C30">
        <w:rPr>
          <w:rFonts w:ascii="Tahoma" w:hAnsi="Tahoma" w:cs="Tahoma"/>
          <w:bCs/>
          <w:noProof/>
          <w:color w:val="CC9900"/>
          <w:sz w:val="21"/>
          <w:szCs w:val="21"/>
        </w:rPr>
        <w:t>Spousta problémů zůstává stejných, ale poslední roky přinesly jednu změnu a tou je genderová identita.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9E1C30">
        <w:rPr>
          <w:rFonts w:ascii="Tahoma" w:hAnsi="Tahoma" w:cs="Tahoma"/>
          <w:bCs/>
          <w:noProof/>
          <w:color w:val="CC9900"/>
          <w:sz w:val="21"/>
          <w:szCs w:val="21"/>
        </w:rPr>
        <w:t>Světová zdravotnická organizace (WHO) eviduje nyní 76 možných identit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Pr="009E1C3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Ve škole máme více žáků, kteří prochází změnou identity, někteří jsou na začátku, jiní již ve změně pokročili. Více žáků se přiznává k odlišné sexuální orientaci, jiní se výrazně identifikují se svými vzory či s komunitami</w:t>
      </w:r>
      <w:r w:rsidRPr="0073248B">
        <w:rPr>
          <w:rFonts w:ascii="Tahoma" w:hAnsi="Tahoma" w:cs="Tahoma"/>
          <w:bCs/>
          <w:noProof/>
          <w:color w:val="CC9900"/>
          <w:sz w:val="21"/>
          <w:szCs w:val="21"/>
        </w:rPr>
        <w:t>,“</w:t>
      </w:r>
      <w:r w:rsidRPr="0073248B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uvedl</w:t>
      </w:r>
      <w:r w:rsidRPr="0073248B">
        <w:rPr>
          <w:rFonts w:ascii="Tahoma" w:hAnsi="Tahoma" w:cs="Tahoma"/>
          <w:sz w:val="21"/>
          <w:szCs w:val="21"/>
        </w:rPr>
        <w:t xml:space="preserve"> Miloslav Janeček.</w:t>
      </w:r>
    </w:p>
    <w:p w14:paraId="240923A5" w14:textId="77777777" w:rsidR="008370AC" w:rsidRPr="0073248B" w:rsidRDefault="008370AC" w:rsidP="008370AC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Ani současná ekonomická situace a růst cen psychice středoškoláků neprospívá. Spousta z nich zhoršující se stav rodinného rozpočtu silně vnímá a úbytek financí snáší hůř i z důvodu, že do rodinného rozpočtu nemůže nijak přispět</w:t>
      </w:r>
      <w:r w:rsidRPr="0073248B">
        <w:rPr>
          <w:rFonts w:ascii="Tahoma" w:hAnsi="Tahoma" w:cs="Tahoma"/>
          <w:bCs/>
          <w:sz w:val="21"/>
          <w:szCs w:val="21"/>
        </w:rPr>
        <w:t xml:space="preserve">. </w:t>
      </w:r>
      <w:r w:rsidRPr="0073248B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>Zhoršující se ekonomickou situaci vnímá mnoho žáků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na jejich psychice se poměrně silně podepisuje. Ocitají se v situaci, za kterou nemohou a se kterou neumějí rodičům pomoci.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odborných školách zpravidla studuje větší procento dětí z nízkopříjmových rodin. A právě žáci ze sociokulturně znevýhodněných rodin pochopitelně často nedostatek peněz hodně řeší, nemají finance na obědy, jsou bez svačin. V těchto případech vypomáhají také asistenti pedagoga, kteří umí nasměrovat dítě na Č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eskou správu sociálního zabezpečení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pomáhají jim se žádostmi o různé dávky</w:t>
      </w:r>
      <w:r w:rsidRPr="0073248B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Pr="0073248B">
        <w:rPr>
          <w:rFonts w:ascii="Tahoma" w:hAnsi="Tahoma" w:cs="Tahoma"/>
          <w:bCs/>
          <w:noProof/>
          <w:sz w:val="21"/>
          <w:szCs w:val="21"/>
        </w:rPr>
        <w:t>uvedl Miloslav Janeček.</w:t>
      </w:r>
    </w:p>
    <w:p w14:paraId="0DA92AB7" w14:textId="77777777" w:rsidR="008370AC" w:rsidRDefault="008370AC" w:rsidP="008370AC">
      <w:pP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Vedle pedagogických asistentů pomáhají dětem vyrovnat se s psychickými problémy školní psychlogové, jejich přítomnost na českých školách ale není pravidlem. Naopak bývá spíš výjimečná</w:t>
      </w:r>
      <w:r w:rsidRPr="0073248B">
        <w:rPr>
          <w:rFonts w:ascii="Tahoma" w:hAnsi="Tahoma" w:cs="Tahoma"/>
          <w:bCs/>
          <w:noProof/>
          <w:sz w:val="21"/>
          <w:szCs w:val="21"/>
        </w:rPr>
        <w:t>.</w:t>
      </w:r>
      <w:r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„Zatímco výchovný poradce a školní metodik prevence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jsou povinně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každé škole, školní psychology a speciální pedagogy již škola mít nemusí a zatím je to na školách nadstandardní služba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lastRenderedPageBreak/>
        <w:t xml:space="preserve">Nejčastěji se na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školní psychology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obrac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ej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>í žáci s poruchami nálad, převážně s úzkostnými obtížemi – mnoho z nich jako ventil psychických obtíží volí v posledních letech sebepoškozování. Druhou skupinou jsou žáci, kteří selhávají ve studiu z mnoha důvodů – nevhodně zvolený obor, chybné způsoby učení, nedostatky ve vzdělání, vysoké nároky rodičů.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Třetí oblastí jsou vztahové obtíže – převážně vztahy s rodiči, případně s těmi, kteří je vychovávají, s novými partnery rodičů, se svými partnery, s vrstevníky a v neposlední řadě vztahy ve třídě,“ </w:t>
      </w:r>
      <w:r>
        <w:rPr>
          <w:rFonts w:ascii="Tahoma" w:hAnsi="Tahoma" w:cs="Tahoma"/>
          <w:bCs/>
          <w:noProof/>
          <w:sz w:val="21"/>
          <w:szCs w:val="21"/>
        </w:rPr>
        <w:t>vyjmenoval</w:t>
      </w:r>
      <w:r w:rsidRPr="008E44DC">
        <w:rPr>
          <w:rFonts w:ascii="Tahoma" w:hAnsi="Tahoma" w:cs="Tahoma"/>
          <w:bCs/>
          <w:noProof/>
          <w:sz w:val="21"/>
          <w:szCs w:val="21"/>
        </w:rPr>
        <w:t xml:space="preserve"> Miloslav Janeček.</w:t>
      </w:r>
    </w:p>
    <w:p w14:paraId="2DD863AE" w14:textId="77777777" w:rsidR="008370AC" w:rsidRPr="00AC1AFD" w:rsidRDefault="008370AC" w:rsidP="008370AC">
      <w:pPr>
        <w:pBdr>
          <w:bottom w:val="single" w:sz="12" w:space="1" w:color="FFC000"/>
        </w:pBdr>
        <w:jc w:val="both"/>
        <w:rPr>
          <w:rFonts w:ascii="Tahoma" w:hAnsi="Tahoma" w:cs="Tahoma"/>
          <w:bCs/>
          <w:noProof/>
          <w:sz w:val="21"/>
          <w:szCs w:val="21"/>
        </w:rPr>
      </w:pPr>
      <w:r w:rsidRPr="008E44DC">
        <w:rPr>
          <w:rFonts w:ascii="Tahoma" w:hAnsi="Tahoma" w:cs="Tahoma"/>
          <w:bCs/>
          <w:noProof/>
          <w:sz w:val="21"/>
          <w:szCs w:val="21"/>
        </w:rPr>
        <w:t>Pomoci školních psychologů mohou využít i rodiče žáků</w:t>
      </w:r>
      <w:r w:rsidRPr="004D1E9C">
        <w:rPr>
          <w:rFonts w:ascii="Tahoma" w:hAnsi="Tahoma" w:cs="Tahoma"/>
          <w:bCs/>
          <w:noProof/>
          <w:sz w:val="21"/>
          <w:szCs w:val="21"/>
        </w:rPr>
        <w:t xml:space="preserve">. </w:t>
      </w:r>
      <w:r w:rsidRPr="000A7B75">
        <w:rPr>
          <w:rFonts w:ascii="Tahoma" w:hAnsi="Tahoma" w:cs="Tahoma"/>
          <w:bCs/>
          <w:noProof/>
          <w:sz w:val="21"/>
          <w:szCs w:val="21"/>
        </w:rPr>
        <w:t>S rodiči žáků pravidelně konzultují například problematické chování, zhoršující se prospěch, záškoláctví, ale i vyčleňování se z kolektivu a společně se snaží najít řešení.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„Nejčastěji se na nás obracejí rodiče s prosbou, zda bychom mohli pracovat s jejich dětmi při obtížné adaptaci na střední školu – velmi často řešíme situace, kdy žák začal chodit za školu, doma lže nebo se chytil nějaké party. Naši pomoc vyhledávají i rodiče žáků, kterým se rapidně zhoršuje prospěch, kdy v kooperaci s rodiči zjišťujeme příčiny a navrhujeme i nové způsoby metod učení – většina žáků má totiž zažité špatné učební návyky. Pomáháme i při náročnějších vztazích v rodině způsobených pubertálními změnami chování žáků. Rodiče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a učitelé </w:t>
      </w:r>
      <w:r w:rsidRPr="008E44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se na nás obracejí i kvůli klimatu ve třídě, kdy řešíme například posměšky nebo naschvály od spolužáků. V případě psychických obtíží rodičů jsou psycholožky schopné zprostředkovat kontakt na odborníka,“ </w:t>
      </w:r>
      <w:r>
        <w:rPr>
          <w:rFonts w:ascii="Tahoma" w:hAnsi="Tahoma" w:cs="Tahoma"/>
          <w:bCs/>
          <w:noProof/>
          <w:sz w:val="21"/>
          <w:szCs w:val="21"/>
        </w:rPr>
        <w:t>popsala</w:t>
      </w:r>
      <w:r w:rsidRPr="008E44DC">
        <w:rPr>
          <w:rFonts w:ascii="Tahoma" w:hAnsi="Tahoma" w:cs="Tahoma"/>
          <w:bCs/>
          <w:noProof/>
          <w:sz w:val="21"/>
          <w:szCs w:val="21"/>
        </w:rPr>
        <w:t xml:space="preserve"> Tereza Trčková, školní psycholožka a vedoucí Školního poradenského pracoviště Střední odborné školy Jarov.</w:t>
      </w:r>
    </w:p>
    <w:p w14:paraId="6174E2B3" w14:textId="77777777" w:rsidR="008370AC" w:rsidRPr="0073248B" w:rsidRDefault="008370AC" w:rsidP="008370AC">
      <w:pPr>
        <w:jc w:val="both"/>
        <w:rPr>
          <w:rFonts w:ascii="Tahoma" w:hAnsi="Tahoma" w:cs="Tahoma"/>
          <w:b/>
          <w:sz w:val="24"/>
          <w:szCs w:val="24"/>
        </w:rPr>
      </w:pPr>
      <w:r w:rsidRPr="0073248B">
        <w:rPr>
          <w:rFonts w:ascii="Tahoma" w:hAnsi="Tahoma" w:cs="Tahoma"/>
          <w:b/>
          <w:sz w:val="24"/>
          <w:szCs w:val="24"/>
        </w:rPr>
        <w:t xml:space="preserve">STŘEDNÍ ODBORNÁ ŠKOLA JAROV, </w:t>
      </w:r>
      <w:hyperlink r:id="rId5" w:history="1">
        <w:r w:rsidRPr="0073248B">
          <w:rPr>
            <w:rStyle w:val="Hypertextovodkaz"/>
            <w:rFonts w:ascii="Tahoma" w:hAnsi="Tahoma" w:cs="Tahoma"/>
            <w:b/>
            <w:sz w:val="24"/>
            <w:szCs w:val="24"/>
          </w:rPr>
          <w:t>www.skolajarov.cz</w:t>
        </w:r>
      </w:hyperlink>
    </w:p>
    <w:p w14:paraId="5C29DAB9" w14:textId="77777777" w:rsidR="008370AC" w:rsidRPr="0073248B" w:rsidRDefault="008370AC" w:rsidP="008370AC">
      <w:pPr>
        <w:jc w:val="both"/>
        <w:rPr>
          <w:rFonts w:ascii="Tahoma" w:hAnsi="Tahoma" w:cs="Tahoma"/>
          <w:sz w:val="16"/>
          <w:szCs w:val="16"/>
        </w:rPr>
      </w:pPr>
      <w:r w:rsidRPr="0073248B">
        <w:rPr>
          <w:rFonts w:ascii="Tahoma" w:hAnsi="Tahoma" w:cs="Tahoma"/>
          <w:sz w:val="16"/>
          <w:szCs w:val="16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bookmarkEnd w:id="0"/>
    <w:p w14:paraId="4CB8C20C" w14:textId="77777777" w:rsidR="008370AC" w:rsidRPr="0073248B" w:rsidRDefault="008370AC" w:rsidP="008370AC">
      <w:pPr>
        <w:jc w:val="both"/>
        <w:rPr>
          <w:rFonts w:ascii="Tahoma" w:hAnsi="Tahoma" w:cs="Tahoma"/>
        </w:rPr>
      </w:pPr>
    </w:p>
    <w:p w14:paraId="66F93434" w14:textId="77777777" w:rsidR="008370AC" w:rsidRPr="0073248B" w:rsidRDefault="008370AC" w:rsidP="008370AC">
      <w:pPr>
        <w:rPr>
          <w:rFonts w:ascii="Tahoma" w:hAnsi="Tahoma" w:cs="Tahoma"/>
        </w:rPr>
      </w:pPr>
    </w:p>
    <w:p w14:paraId="015493AC" w14:textId="77777777" w:rsidR="008370AC" w:rsidRDefault="008370AC" w:rsidP="008370AC"/>
    <w:p w14:paraId="3F051D9E" w14:textId="77777777" w:rsidR="008370AC" w:rsidRDefault="008370AC"/>
    <w:sectPr w:rsidR="008370AC" w:rsidSect="00B721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26E4" w14:textId="77777777"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F2FE72" wp14:editId="0518102B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ACEF84" w14:textId="77777777"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ECBA" w14:textId="77777777"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88740A" wp14:editId="1AD88F02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904875" cy="90487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D35ABC" w14:textId="77777777"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14:paraId="3F4CC85C" w14:textId="77777777" w:rsidR="00746176" w:rsidRDefault="00000000" w:rsidP="00D9707C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7FAF3C59" w14:textId="77777777" w:rsidR="0073248B" w:rsidRDefault="00000000" w:rsidP="00D9707C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 xml:space="preserve">                                                      TISKOVÁ ZPRÁVA</w:t>
    </w:r>
  </w:p>
  <w:p w14:paraId="00AB14C0" w14:textId="77777777" w:rsidR="005E552D" w:rsidRDefault="00000000" w:rsidP="00D9707C">
    <w:pPr>
      <w:pStyle w:val="Zhlav"/>
      <w:rPr>
        <w:b/>
        <w:sz w:val="2"/>
        <w:szCs w:val="2"/>
      </w:rPr>
    </w:pPr>
  </w:p>
  <w:p w14:paraId="3E47CB50" w14:textId="77777777" w:rsidR="005E552D" w:rsidRDefault="00000000" w:rsidP="00D9707C">
    <w:pPr>
      <w:pStyle w:val="Zhlav"/>
      <w:rPr>
        <w:b/>
        <w:sz w:val="2"/>
        <w:szCs w:val="2"/>
      </w:rPr>
    </w:pPr>
  </w:p>
  <w:p w14:paraId="634F936E" w14:textId="77777777" w:rsidR="005E552D" w:rsidRDefault="00000000" w:rsidP="00D9707C">
    <w:pPr>
      <w:pStyle w:val="Zhlav"/>
      <w:rPr>
        <w:b/>
        <w:sz w:val="2"/>
        <w:szCs w:val="2"/>
      </w:rPr>
    </w:pPr>
  </w:p>
  <w:p w14:paraId="7ED7C051" w14:textId="77777777" w:rsidR="005E552D" w:rsidRPr="005E552D" w:rsidRDefault="00000000" w:rsidP="00D9707C">
    <w:pPr>
      <w:pStyle w:val="Zhlav"/>
      <w:rPr>
        <w:b/>
        <w:sz w:val="2"/>
        <w:szCs w:val="2"/>
      </w:rPr>
    </w:pPr>
  </w:p>
  <w:p w14:paraId="35F9F011" w14:textId="77777777" w:rsidR="00D9707C" w:rsidRDefault="00000000" w:rsidP="00293EAB">
    <w:pPr>
      <w:pStyle w:val="Zhlav"/>
      <w:rPr>
        <w:sz w:val="2"/>
        <w:szCs w:val="2"/>
      </w:rPr>
    </w:pPr>
  </w:p>
  <w:p w14:paraId="507B93C4" w14:textId="77777777" w:rsidR="00D9707C" w:rsidRDefault="00000000" w:rsidP="00293EAB">
    <w:pPr>
      <w:pStyle w:val="Zhlav"/>
      <w:rPr>
        <w:sz w:val="2"/>
        <w:szCs w:val="2"/>
      </w:rPr>
    </w:pPr>
  </w:p>
  <w:p w14:paraId="2FE0AD02" w14:textId="77777777" w:rsidR="00D9707C" w:rsidRDefault="00000000" w:rsidP="00293EAB">
    <w:pPr>
      <w:pStyle w:val="Zhlav"/>
      <w:rPr>
        <w:sz w:val="2"/>
        <w:szCs w:val="2"/>
      </w:rPr>
    </w:pPr>
  </w:p>
  <w:p w14:paraId="5959E14B" w14:textId="77777777" w:rsidR="00D9707C" w:rsidRPr="00D9707C" w:rsidRDefault="00000000" w:rsidP="00293EAB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AC"/>
    <w:rsid w:val="008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CC0A"/>
  <w15:chartTrackingRefBased/>
  <w15:docId w15:val="{03848747-15AE-4580-B27D-9C561412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0AC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0AC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0AC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7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skolajarov.cz/" TargetMode="External"/><Relationship Id="rId4" Type="http://schemas.openxmlformats.org/officeDocument/2006/relationships/hyperlink" Target="http://www.skolajarov.cz/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2022-10-19T09:13:00Z</dcterms:created>
  <dcterms:modified xsi:type="dcterms:W3CDTF">2022-10-19T09:15:00Z</dcterms:modified>
</cp:coreProperties>
</file>