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783AD0" w14:textId="25A792BC" w:rsidR="00B87E20" w:rsidRPr="00AA6AC8" w:rsidRDefault="00B267AE" w:rsidP="00B87E20">
      <w:pPr>
        <w:jc w:val="center"/>
        <w:rPr>
          <w:rFonts w:ascii="Tahoma" w:eastAsia="Tahoma" w:hAnsi="Tahoma" w:cs="Tahoma"/>
          <w:b/>
          <w:sz w:val="48"/>
          <w:szCs w:val="48"/>
        </w:rPr>
      </w:pPr>
      <w:r w:rsidRPr="00AA6AC8">
        <w:rPr>
          <w:rFonts w:ascii="Tahoma" w:eastAsia="Tahoma" w:hAnsi="Tahoma" w:cs="Tahoma"/>
          <w:b/>
          <w:sz w:val="48"/>
          <w:szCs w:val="48"/>
        </w:rPr>
        <w:t>Na pracovní trh míří desetitisíce absolventů</w:t>
      </w:r>
      <w:r w:rsidR="00AA6AC8" w:rsidRPr="00AA6AC8">
        <w:rPr>
          <w:rFonts w:ascii="Tahoma" w:eastAsia="Tahoma" w:hAnsi="Tahoma" w:cs="Tahoma"/>
          <w:b/>
          <w:sz w:val="48"/>
          <w:szCs w:val="48"/>
        </w:rPr>
        <w:t>. Téměř třetina skončí mimo obor, v první práci vydrží rok</w:t>
      </w:r>
    </w:p>
    <w:p w14:paraId="75DE4AFF" w14:textId="206F44A2" w:rsidR="00304CD5" w:rsidRDefault="00A920F6">
      <w:pPr>
        <w:jc w:val="both"/>
        <w:rPr>
          <w:rFonts w:ascii="Tahoma" w:eastAsia="Tahoma" w:hAnsi="Tahoma" w:cs="Tahoma"/>
          <w:b/>
          <w:sz w:val="21"/>
          <w:szCs w:val="21"/>
        </w:rPr>
      </w:pPr>
      <w:r>
        <w:rPr>
          <w:rFonts w:ascii="Tahoma" w:eastAsia="Tahoma" w:hAnsi="Tahoma" w:cs="Tahoma"/>
          <w:b/>
          <w:sz w:val="21"/>
          <w:szCs w:val="21"/>
        </w:rPr>
        <w:t xml:space="preserve">PRAHA, </w:t>
      </w:r>
      <w:r w:rsidR="00C27D87">
        <w:rPr>
          <w:rFonts w:ascii="Tahoma" w:eastAsia="Tahoma" w:hAnsi="Tahoma" w:cs="Tahoma"/>
          <w:b/>
          <w:sz w:val="21"/>
          <w:szCs w:val="21"/>
        </w:rPr>
        <w:t>30</w:t>
      </w:r>
      <w:r w:rsidR="00B87E20">
        <w:rPr>
          <w:rFonts w:ascii="Tahoma" w:eastAsia="Tahoma" w:hAnsi="Tahoma" w:cs="Tahoma"/>
          <w:b/>
          <w:sz w:val="21"/>
          <w:szCs w:val="21"/>
        </w:rPr>
        <w:t xml:space="preserve">. </w:t>
      </w:r>
      <w:r w:rsidR="00C27D87">
        <w:rPr>
          <w:rFonts w:ascii="Tahoma" w:eastAsia="Tahoma" w:hAnsi="Tahoma" w:cs="Tahoma"/>
          <w:b/>
          <w:sz w:val="21"/>
          <w:szCs w:val="21"/>
        </w:rPr>
        <w:t>DUBNA</w:t>
      </w:r>
      <w:r w:rsidR="00B87E20">
        <w:rPr>
          <w:rFonts w:ascii="Tahoma" w:eastAsia="Tahoma" w:hAnsi="Tahoma" w:cs="Tahoma"/>
          <w:b/>
          <w:sz w:val="21"/>
          <w:szCs w:val="21"/>
        </w:rPr>
        <w:t xml:space="preserve"> </w:t>
      </w:r>
      <w:r>
        <w:rPr>
          <w:rFonts w:ascii="Tahoma" w:eastAsia="Tahoma" w:hAnsi="Tahoma" w:cs="Tahoma"/>
          <w:b/>
          <w:sz w:val="21"/>
          <w:szCs w:val="21"/>
        </w:rPr>
        <w:t>2025 –</w:t>
      </w:r>
      <w:r w:rsidR="00701EED">
        <w:rPr>
          <w:rFonts w:ascii="Tahoma" w:eastAsia="Tahoma" w:hAnsi="Tahoma" w:cs="Tahoma"/>
          <w:b/>
          <w:sz w:val="21"/>
          <w:szCs w:val="21"/>
        </w:rPr>
        <w:t xml:space="preserve"> </w:t>
      </w:r>
      <w:r w:rsidR="00B267AE" w:rsidRPr="00B267AE">
        <w:rPr>
          <w:rFonts w:ascii="Tahoma" w:eastAsia="Tahoma" w:hAnsi="Tahoma" w:cs="Tahoma"/>
          <w:b/>
          <w:sz w:val="21"/>
          <w:szCs w:val="21"/>
        </w:rPr>
        <w:t xml:space="preserve">Závěrečné zkoušky a maturity se blíží a </w:t>
      </w:r>
      <w:r w:rsidR="00B267AE">
        <w:rPr>
          <w:rFonts w:ascii="Tahoma" w:eastAsia="Tahoma" w:hAnsi="Tahoma" w:cs="Tahoma"/>
          <w:b/>
          <w:sz w:val="21"/>
          <w:szCs w:val="21"/>
        </w:rPr>
        <w:t>desítky tisíc</w:t>
      </w:r>
      <w:r w:rsidR="00B267AE" w:rsidRPr="00B267AE">
        <w:rPr>
          <w:rFonts w:ascii="Tahoma" w:eastAsia="Tahoma" w:hAnsi="Tahoma" w:cs="Tahoma"/>
          <w:b/>
          <w:sz w:val="21"/>
          <w:szCs w:val="21"/>
        </w:rPr>
        <w:t xml:space="preserve"> mladých lidí se chystají na vstup na pracovní trh. Letos vysoké školy opustí kolem 65 tisíc absolventů</w:t>
      </w:r>
      <w:r w:rsidR="00B267AE">
        <w:rPr>
          <w:rFonts w:ascii="Tahoma" w:eastAsia="Tahoma" w:hAnsi="Tahoma" w:cs="Tahoma"/>
          <w:b/>
          <w:sz w:val="21"/>
          <w:szCs w:val="21"/>
        </w:rPr>
        <w:t>, ze středních škol odejde dalších zhruba 85 tisíc</w:t>
      </w:r>
      <w:r w:rsidR="00CD4DD5">
        <w:rPr>
          <w:rFonts w:ascii="Tahoma" w:eastAsia="Tahoma" w:hAnsi="Tahoma" w:cs="Tahoma"/>
          <w:b/>
          <w:sz w:val="21"/>
          <w:szCs w:val="21"/>
        </w:rPr>
        <w:t xml:space="preserve">, </w:t>
      </w:r>
      <w:r w:rsidR="002A26D7">
        <w:rPr>
          <w:rFonts w:ascii="Tahoma" w:eastAsia="Tahoma" w:hAnsi="Tahoma" w:cs="Tahoma"/>
          <w:b/>
          <w:sz w:val="21"/>
          <w:szCs w:val="21"/>
        </w:rPr>
        <w:t>přibližně</w:t>
      </w:r>
      <w:r w:rsidR="00CD4DD5">
        <w:rPr>
          <w:rFonts w:ascii="Tahoma" w:eastAsia="Tahoma" w:hAnsi="Tahoma" w:cs="Tahoma"/>
          <w:b/>
          <w:sz w:val="21"/>
          <w:szCs w:val="21"/>
        </w:rPr>
        <w:t xml:space="preserve"> 30 procent z nich neplánuje ve studiu pokračovat</w:t>
      </w:r>
      <w:r w:rsidR="00B267AE" w:rsidRPr="00B267AE">
        <w:rPr>
          <w:rFonts w:ascii="Tahoma" w:eastAsia="Tahoma" w:hAnsi="Tahoma" w:cs="Tahoma"/>
          <w:b/>
          <w:sz w:val="21"/>
          <w:szCs w:val="21"/>
        </w:rPr>
        <w:t xml:space="preserve">. Jaké jsou jejich šance na uplatnění? Jaké mají požadavky a </w:t>
      </w:r>
      <w:r w:rsidR="00AA6AC8">
        <w:rPr>
          <w:rFonts w:ascii="Tahoma" w:eastAsia="Tahoma" w:hAnsi="Tahoma" w:cs="Tahoma"/>
          <w:b/>
          <w:sz w:val="21"/>
          <w:szCs w:val="21"/>
        </w:rPr>
        <w:t>co od nich čekají</w:t>
      </w:r>
      <w:r w:rsidR="00B267AE" w:rsidRPr="00B267AE">
        <w:rPr>
          <w:rFonts w:ascii="Tahoma" w:eastAsia="Tahoma" w:hAnsi="Tahoma" w:cs="Tahoma"/>
          <w:b/>
          <w:sz w:val="21"/>
          <w:szCs w:val="21"/>
        </w:rPr>
        <w:t xml:space="preserve"> zaměstnavatelé?</w:t>
      </w:r>
      <w:r w:rsidR="00B267AE">
        <w:rPr>
          <w:rFonts w:ascii="Tahoma" w:eastAsia="Tahoma" w:hAnsi="Tahoma" w:cs="Tahoma"/>
          <w:b/>
          <w:sz w:val="21"/>
          <w:szCs w:val="21"/>
        </w:rPr>
        <w:t xml:space="preserve"> </w:t>
      </w:r>
    </w:p>
    <w:p w14:paraId="51BC9A11" w14:textId="22496D7F" w:rsidR="00B87E20" w:rsidRDefault="00B267AE" w:rsidP="00B267AE">
      <w:pPr>
        <w:jc w:val="both"/>
        <w:rPr>
          <w:rFonts w:ascii="Tahoma" w:eastAsia="Tahoma" w:hAnsi="Tahoma" w:cs="Tahoma"/>
          <w:sz w:val="21"/>
          <w:szCs w:val="21"/>
        </w:rPr>
      </w:pPr>
      <w:r>
        <w:rPr>
          <w:rFonts w:ascii="Tahoma" w:eastAsia="Tahoma" w:hAnsi="Tahoma" w:cs="Tahoma"/>
          <w:sz w:val="21"/>
          <w:szCs w:val="21"/>
        </w:rPr>
        <w:t>Představu o budoucím uplatnění mají absolventi celkem jasnou – počítají se mzdou kolem 50 tisíc korun hrubého měsíčně, práce je musí bavit a firma jejich budoucího působiště by měla být společensky odpovědná. Konkrétní představy o svých nových zaměstnancích mají ale i firmy – vystudovat obor často pro sehnání vysněného místa nestačí, ceněn</w:t>
      </w:r>
      <w:r w:rsidR="004D7743">
        <w:rPr>
          <w:rFonts w:ascii="Tahoma" w:eastAsia="Tahoma" w:hAnsi="Tahoma" w:cs="Tahoma"/>
          <w:sz w:val="21"/>
          <w:szCs w:val="21"/>
        </w:rPr>
        <w:t>y</w:t>
      </w:r>
      <w:r>
        <w:rPr>
          <w:rFonts w:ascii="Tahoma" w:eastAsia="Tahoma" w:hAnsi="Tahoma" w:cs="Tahoma"/>
          <w:sz w:val="21"/>
          <w:szCs w:val="21"/>
        </w:rPr>
        <w:t xml:space="preserve"> jsou měkké dovednosti</w:t>
      </w:r>
      <w:r w:rsidR="003E42AD" w:rsidRPr="003E42AD">
        <w:rPr>
          <w:rFonts w:ascii="Tahoma" w:eastAsia="Tahoma" w:hAnsi="Tahoma" w:cs="Tahoma"/>
          <w:sz w:val="21"/>
          <w:szCs w:val="21"/>
        </w:rPr>
        <w:t>.</w:t>
      </w:r>
      <w:r w:rsidR="000D1BA0">
        <w:rPr>
          <w:rFonts w:ascii="Tahoma" w:eastAsia="Tahoma" w:hAnsi="Tahoma" w:cs="Tahoma"/>
          <w:sz w:val="21"/>
          <w:szCs w:val="21"/>
        </w:rPr>
        <w:t xml:space="preserve"> </w:t>
      </w:r>
      <w:r w:rsidR="003E42AD">
        <w:rPr>
          <w:rFonts w:ascii="Tahoma" w:eastAsia="Tahoma" w:hAnsi="Tahoma" w:cs="Tahoma"/>
          <w:color w:val="CC9900"/>
          <w:sz w:val="21"/>
          <w:szCs w:val="21"/>
        </w:rPr>
        <w:t>„</w:t>
      </w:r>
      <w:r w:rsidR="00434FE0" w:rsidRPr="00434FE0">
        <w:rPr>
          <w:rFonts w:ascii="Tahoma" w:eastAsia="Tahoma" w:hAnsi="Tahoma" w:cs="Tahoma"/>
          <w:color w:val="CC9900"/>
          <w:sz w:val="21"/>
          <w:szCs w:val="21"/>
        </w:rPr>
        <w:t xml:space="preserve">Absolventi mají často vysoká očekávání ohledně mzdy, work-life balance a zaměstnaneckých benefitů. Někdy </w:t>
      </w:r>
      <w:r w:rsidR="00434FE0">
        <w:rPr>
          <w:rFonts w:ascii="Tahoma" w:eastAsia="Tahoma" w:hAnsi="Tahoma" w:cs="Tahoma"/>
          <w:color w:val="CC9900"/>
          <w:sz w:val="21"/>
          <w:szCs w:val="21"/>
        </w:rPr>
        <w:t>jsou</w:t>
      </w:r>
      <w:r w:rsidR="00434FE0" w:rsidRPr="00434FE0">
        <w:rPr>
          <w:rFonts w:ascii="Tahoma" w:eastAsia="Tahoma" w:hAnsi="Tahoma" w:cs="Tahoma"/>
          <w:color w:val="CC9900"/>
          <w:sz w:val="21"/>
          <w:szCs w:val="21"/>
        </w:rPr>
        <w:t xml:space="preserve"> jejich očekávání ve srovnání s realitou trhu práce nereálná. Při výběru svého zaměstnavatele kladou důraz na přátelskou atmosféru, </w:t>
      </w:r>
      <w:r w:rsidR="00AA6AC8">
        <w:rPr>
          <w:rFonts w:ascii="Tahoma" w:eastAsia="Tahoma" w:hAnsi="Tahoma" w:cs="Tahoma"/>
          <w:color w:val="CC9900"/>
          <w:sz w:val="21"/>
          <w:szCs w:val="21"/>
        </w:rPr>
        <w:t>společenskou odpovědnost</w:t>
      </w:r>
      <w:r w:rsidR="00434FE0" w:rsidRPr="00434FE0">
        <w:rPr>
          <w:rFonts w:ascii="Tahoma" w:eastAsia="Tahoma" w:hAnsi="Tahoma" w:cs="Tahoma"/>
          <w:color w:val="CC9900"/>
          <w:sz w:val="21"/>
          <w:szCs w:val="21"/>
        </w:rPr>
        <w:t>,</w:t>
      </w:r>
      <w:r w:rsidR="00AA6AC8">
        <w:rPr>
          <w:rFonts w:ascii="Tahoma" w:eastAsia="Tahoma" w:hAnsi="Tahoma" w:cs="Tahoma"/>
          <w:color w:val="CC9900"/>
          <w:sz w:val="21"/>
          <w:szCs w:val="21"/>
        </w:rPr>
        <w:t xml:space="preserve"> firemní kulturu a</w:t>
      </w:r>
      <w:r w:rsidR="00434FE0" w:rsidRPr="00434FE0">
        <w:rPr>
          <w:rFonts w:ascii="Tahoma" w:eastAsia="Tahoma" w:hAnsi="Tahoma" w:cs="Tahoma"/>
          <w:color w:val="CC9900"/>
          <w:sz w:val="21"/>
          <w:szCs w:val="21"/>
        </w:rPr>
        <w:t xml:space="preserve"> vyváženost mezi profesním a osobním </w:t>
      </w:r>
      <w:r w:rsidR="00AA6AC8">
        <w:rPr>
          <w:rFonts w:ascii="Tahoma" w:eastAsia="Tahoma" w:hAnsi="Tahoma" w:cs="Tahoma"/>
          <w:color w:val="CC9900"/>
          <w:sz w:val="21"/>
          <w:szCs w:val="21"/>
        </w:rPr>
        <w:t>životem</w:t>
      </w:r>
      <w:r w:rsidR="00434FE0" w:rsidRPr="00434FE0">
        <w:rPr>
          <w:rFonts w:ascii="Tahoma" w:eastAsia="Tahoma" w:hAnsi="Tahoma" w:cs="Tahoma"/>
          <w:color w:val="CC9900"/>
          <w:sz w:val="21"/>
          <w:szCs w:val="21"/>
        </w:rPr>
        <w:t>.</w:t>
      </w:r>
      <w:r w:rsidR="00792BFC">
        <w:rPr>
          <w:rFonts w:ascii="Tahoma" w:eastAsia="Tahoma" w:hAnsi="Tahoma" w:cs="Tahoma"/>
          <w:color w:val="CC9900"/>
          <w:sz w:val="21"/>
          <w:szCs w:val="21"/>
        </w:rPr>
        <w:t xml:space="preserve"> </w:t>
      </w:r>
      <w:r w:rsidR="00792BFC" w:rsidRPr="00792BFC">
        <w:rPr>
          <w:rFonts w:ascii="Tahoma" w:eastAsia="Tahoma" w:hAnsi="Tahoma" w:cs="Tahoma"/>
          <w:color w:val="CC9900"/>
          <w:sz w:val="21"/>
          <w:szCs w:val="21"/>
        </w:rPr>
        <w:t xml:space="preserve">Důležitá je pro ně </w:t>
      </w:r>
      <w:r w:rsidR="00792BFC">
        <w:rPr>
          <w:rFonts w:ascii="Tahoma" w:eastAsia="Tahoma" w:hAnsi="Tahoma" w:cs="Tahoma"/>
          <w:color w:val="CC9900"/>
          <w:sz w:val="21"/>
          <w:szCs w:val="21"/>
        </w:rPr>
        <w:t xml:space="preserve">i </w:t>
      </w:r>
      <w:r w:rsidR="00792BFC" w:rsidRPr="00792BFC">
        <w:rPr>
          <w:rFonts w:ascii="Tahoma" w:eastAsia="Tahoma" w:hAnsi="Tahoma" w:cs="Tahoma"/>
          <w:color w:val="CC9900"/>
          <w:sz w:val="21"/>
          <w:szCs w:val="21"/>
        </w:rPr>
        <w:t xml:space="preserve">možnost dalšího vzdělávání, školení a kariérního růstu. </w:t>
      </w:r>
      <w:r w:rsidR="00434FE0" w:rsidRPr="00434FE0">
        <w:rPr>
          <w:rFonts w:ascii="Tahoma" w:eastAsia="Tahoma" w:hAnsi="Tahoma" w:cs="Tahoma"/>
          <w:color w:val="CC9900"/>
          <w:sz w:val="21"/>
          <w:szCs w:val="21"/>
        </w:rPr>
        <w:t xml:space="preserve"> </w:t>
      </w:r>
      <w:r w:rsidRPr="00B267AE">
        <w:rPr>
          <w:rFonts w:ascii="Tahoma" w:eastAsia="Tahoma" w:hAnsi="Tahoma" w:cs="Tahoma"/>
          <w:color w:val="CC9900"/>
          <w:sz w:val="21"/>
          <w:szCs w:val="21"/>
        </w:rPr>
        <w:t>Na</w:t>
      </w:r>
      <w:r w:rsidR="00434FE0">
        <w:rPr>
          <w:rFonts w:ascii="Tahoma" w:eastAsia="Tahoma" w:hAnsi="Tahoma" w:cs="Tahoma"/>
          <w:color w:val="CC9900"/>
          <w:sz w:val="21"/>
          <w:szCs w:val="21"/>
        </w:rPr>
        <w:t xml:space="preserve">opak </w:t>
      </w:r>
      <w:r w:rsidR="00AA6AC8">
        <w:rPr>
          <w:rFonts w:ascii="Tahoma" w:eastAsia="Tahoma" w:hAnsi="Tahoma" w:cs="Tahoma"/>
          <w:color w:val="CC9900"/>
          <w:sz w:val="21"/>
          <w:szCs w:val="21"/>
        </w:rPr>
        <w:t>f</w:t>
      </w:r>
      <w:r w:rsidR="00AA6AC8" w:rsidRPr="00AA6AC8">
        <w:rPr>
          <w:rFonts w:ascii="Tahoma" w:eastAsia="Tahoma" w:hAnsi="Tahoma" w:cs="Tahoma"/>
          <w:color w:val="CC9900"/>
          <w:sz w:val="21"/>
          <w:szCs w:val="21"/>
        </w:rPr>
        <w:t>irmy dnes od absolventů očekávají nejen relevantní akademické vzdělání a teoretické znalosti, ale čím dál více kladou důraz na měkké dovednosti, schopnost týmové práce, komunikativnost a adaptabilitu.</w:t>
      </w:r>
      <w:r>
        <w:rPr>
          <w:rFonts w:ascii="Tahoma" w:eastAsia="Tahoma" w:hAnsi="Tahoma" w:cs="Tahoma"/>
          <w:color w:val="CC9900"/>
          <w:sz w:val="21"/>
          <w:szCs w:val="21"/>
        </w:rPr>
        <w:t xml:space="preserve"> S tím musejí dnešní absolventi před vstupem na pracovní trh počítat</w:t>
      </w:r>
      <w:r w:rsidR="00B87E20">
        <w:rPr>
          <w:rFonts w:ascii="Tahoma" w:eastAsia="Tahoma" w:hAnsi="Tahoma" w:cs="Tahoma"/>
          <w:color w:val="CC9900"/>
          <w:sz w:val="21"/>
          <w:szCs w:val="21"/>
        </w:rPr>
        <w:t>,</w:t>
      </w:r>
      <w:r w:rsidR="00897E8B">
        <w:rPr>
          <w:rFonts w:ascii="Tahoma" w:eastAsia="Tahoma" w:hAnsi="Tahoma" w:cs="Tahoma"/>
          <w:color w:val="CC9900"/>
          <w:sz w:val="21"/>
          <w:szCs w:val="21"/>
        </w:rPr>
        <w:t>“</w:t>
      </w:r>
      <w:r w:rsidR="00B87E20">
        <w:rPr>
          <w:rFonts w:ascii="Tahoma" w:eastAsia="Tahoma" w:hAnsi="Tahoma" w:cs="Tahoma"/>
          <w:color w:val="CC9900"/>
          <w:sz w:val="21"/>
          <w:szCs w:val="21"/>
        </w:rPr>
        <w:t xml:space="preserve"> </w:t>
      </w:r>
      <w:r>
        <w:rPr>
          <w:rFonts w:ascii="Tahoma" w:eastAsia="Tahoma" w:hAnsi="Tahoma" w:cs="Tahoma"/>
          <w:sz w:val="21"/>
          <w:szCs w:val="21"/>
        </w:rPr>
        <w:t xml:space="preserve">upozornila </w:t>
      </w:r>
      <w:r w:rsidR="00B87E20">
        <w:rPr>
          <w:rFonts w:ascii="Tahoma" w:eastAsia="Tahoma" w:hAnsi="Tahoma" w:cs="Tahoma"/>
          <w:sz w:val="21"/>
          <w:szCs w:val="21"/>
        </w:rPr>
        <w:t>Olga Hyklová, majitelka a výkonná ředitelka personální agentury Advantage Consulting.</w:t>
      </w:r>
    </w:p>
    <w:p w14:paraId="06248308" w14:textId="26E1F683" w:rsidR="00AA6AC8" w:rsidRDefault="00434FE0" w:rsidP="00AA6AC8">
      <w:pPr>
        <w:jc w:val="both"/>
        <w:rPr>
          <w:rFonts w:ascii="Tahoma" w:eastAsia="Tahoma" w:hAnsi="Tahoma" w:cs="Tahoma"/>
          <w:sz w:val="21"/>
          <w:szCs w:val="21"/>
        </w:rPr>
      </w:pPr>
      <w:r w:rsidRPr="00434FE0">
        <w:rPr>
          <w:rFonts w:ascii="Tahoma" w:eastAsia="Tahoma" w:hAnsi="Tahoma" w:cs="Tahoma"/>
          <w:sz w:val="21"/>
          <w:szCs w:val="21"/>
        </w:rPr>
        <w:t>Technické a IT obory ve srovnání s humanitními a uměleckými obory obvykle nabízejí lepší vyhlídky.</w:t>
      </w:r>
      <w:r w:rsidR="00AA6AC8">
        <w:rPr>
          <w:rFonts w:ascii="Tahoma" w:eastAsia="Tahoma" w:hAnsi="Tahoma" w:cs="Tahoma"/>
          <w:sz w:val="21"/>
          <w:szCs w:val="21"/>
        </w:rPr>
        <w:t xml:space="preserve"> Mezery ve vzdělání nebo nedostatečná praxe už dnes nejsou překážkou pro získání pracovního místa. </w:t>
      </w:r>
      <w:r w:rsidR="00AA6AC8">
        <w:rPr>
          <w:rFonts w:ascii="Tahoma" w:eastAsia="Tahoma" w:hAnsi="Tahoma" w:cs="Tahoma"/>
          <w:color w:val="CC9900"/>
          <w:sz w:val="21"/>
          <w:szCs w:val="21"/>
        </w:rPr>
        <w:t>„</w:t>
      </w:r>
      <w:r w:rsidR="00AA6AC8" w:rsidRPr="00AA6AC8">
        <w:rPr>
          <w:rFonts w:ascii="Tahoma" w:eastAsia="Tahoma" w:hAnsi="Tahoma" w:cs="Tahoma"/>
          <w:color w:val="CC9900"/>
          <w:sz w:val="21"/>
          <w:szCs w:val="21"/>
        </w:rPr>
        <w:t xml:space="preserve">Technologie, zdravotnictví a inženýrství jsou obory s vysokou poptávkou. </w:t>
      </w:r>
      <w:r w:rsidR="00AA6AC8">
        <w:rPr>
          <w:rFonts w:ascii="Tahoma" w:eastAsia="Tahoma" w:hAnsi="Tahoma" w:cs="Tahoma"/>
          <w:color w:val="CC9900"/>
          <w:sz w:val="21"/>
          <w:szCs w:val="21"/>
        </w:rPr>
        <w:t xml:space="preserve">Tyto obory </w:t>
      </w:r>
      <w:r w:rsidR="00AA6AC8" w:rsidRPr="00AA6AC8">
        <w:rPr>
          <w:rFonts w:ascii="Tahoma" w:eastAsia="Tahoma" w:hAnsi="Tahoma" w:cs="Tahoma"/>
          <w:color w:val="CC9900"/>
          <w:sz w:val="21"/>
          <w:szCs w:val="21"/>
        </w:rPr>
        <w:t>umožňuj</w:t>
      </w:r>
      <w:r w:rsidR="00AA6AC8">
        <w:rPr>
          <w:rFonts w:ascii="Tahoma" w:eastAsia="Tahoma" w:hAnsi="Tahoma" w:cs="Tahoma"/>
          <w:color w:val="CC9900"/>
          <w:sz w:val="21"/>
          <w:szCs w:val="21"/>
        </w:rPr>
        <w:t>í</w:t>
      </w:r>
      <w:r w:rsidR="00AA6AC8" w:rsidRPr="00AA6AC8">
        <w:rPr>
          <w:rFonts w:ascii="Tahoma" w:eastAsia="Tahoma" w:hAnsi="Tahoma" w:cs="Tahoma"/>
          <w:color w:val="CC9900"/>
          <w:sz w:val="21"/>
          <w:szCs w:val="21"/>
        </w:rPr>
        <w:t xml:space="preserve"> absolventům požadovat nadstandardní benefity, flexibilní přístup k práci, ale také vyjednávat o atraktivnějších vstupních platech. Nedostatek zkušeností </w:t>
      </w:r>
      <w:r w:rsidR="00AA6AC8">
        <w:rPr>
          <w:rFonts w:ascii="Tahoma" w:eastAsia="Tahoma" w:hAnsi="Tahoma" w:cs="Tahoma"/>
          <w:color w:val="CC9900"/>
          <w:sz w:val="21"/>
          <w:szCs w:val="21"/>
        </w:rPr>
        <w:t xml:space="preserve">už dnes </w:t>
      </w:r>
      <w:r w:rsidR="00AA6AC8" w:rsidRPr="00AA6AC8">
        <w:rPr>
          <w:rFonts w:ascii="Tahoma" w:eastAsia="Tahoma" w:hAnsi="Tahoma" w:cs="Tahoma"/>
          <w:color w:val="CC9900"/>
          <w:sz w:val="21"/>
          <w:szCs w:val="21"/>
        </w:rPr>
        <w:t>neznamená pro společnosti překážku</w:t>
      </w:r>
      <w:r w:rsidR="00AA6AC8">
        <w:rPr>
          <w:rFonts w:ascii="Tahoma" w:eastAsia="Tahoma" w:hAnsi="Tahoma" w:cs="Tahoma"/>
          <w:color w:val="CC9900"/>
          <w:sz w:val="21"/>
          <w:szCs w:val="21"/>
        </w:rPr>
        <w:t>.</w:t>
      </w:r>
      <w:r w:rsidR="00AA6AC8" w:rsidRPr="00AA6AC8">
        <w:rPr>
          <w:rFonts w:ascii="Tahoma" w:eastAsia="Tahoma" w:hAnsi="Tahoma" w:cs="Tahoma"/>
          <w:color w:val="CC9900"/>
          <w:sz w:val="21"/>
          <w:szCs w:val="21"/>
        </w:rPr>
        <w:t xml:space="preserve"> </w:t>
      </w:r>
      <w:r w:rsidR="00AA6AC8">
        <w:rPr>
          <w:rFonts w:ascii="Tahoma" w:eastAsia="Tahoma" w:hAnsi="Tahoma" w:cs="Tahoma"/>
          <w:color w:val="CC9900"/>
          <w:sz w:val="21"/>
          <w:szCs w:val="21"/>
        </w:rPr>
        <w:t>Firmy jsou víc</w:t>
      </w:r>
      <w:r w:rsidR="00AA6AC8" w:rsidRPr="00AA6AC8">
        <w:rPr>
          <w:rFonts w:ascii="Tahoma" w:eastAsia="Tahoma" w:hAnsi="Tahoma" w:cs="Tahoma"/>
          <w:color w:val="CC9900"/>
          <w:sz w:val="21"/>
          <w:szCs w:val="21"/>
        </w:rPr>
        <w:t xml:space="preserve"> ochotn</w:t>
      </w:r>
      <w:r w:rsidR="00AA6AC8">
        <w:rPr>
          <w:rFonts w:ascii="Tahoma" w:eastAsia="Tahoma" w:hAnsi="Tahoma" w:cs="Tahoma"/>
          <w:color w:val="CC9900"/>
          <w:sz w:val="21"/>
          <w:szCs w:val="21"/>
        </w:rPr>
        <w:t>é</w:t>
      </w:r>
      <w:r w:rsidR="00AA6AC8" w:rsidRPr="00AA6AC8">
        <w:rPr>
          <w:rFonts w:ascii="Tahoma" w:eastAsia="Tahoma" w:hAnsi="Tahoma" w:cs="Tahoma"/>
          <w:color w:val="CC9900"/>
          <w:sz w:val="21"/>
          <w:szCs w:val="21"/>
        </w:rPr>
        <w:t xml:space="preserve"> investovat do zaškolení nováčků a podpořit jejich profesní růst v daném oboru, pokud projeví dostatečnou motivaci</w:t>
      </w:r>
      <w:r w:rsidR="00AA6AC8">
        <w:rPr>
          <w:rFonts w:ascii="Tahoma" w:eastAsia="Tahoma" w:hAnsi="Tahoma" w:cs="Tahoma"/>
          <w:color w:val="CC9900"/>
          <w:sz w:val="21"/>
          <w:szCs w:val="21"/>
        </w:rPr>
        <w:t xml:space="preserve">,“ </w:t>
      </w:r>
      <w:r w:rsidR="00AA6AC8">
        <w:rPr>
          <w:rFonts w:ascii="Tahoma" w:eastAsia="Tahoma" w:hAnsi="Tahoma" w:cs="Tahoma"/>
          <w:sz w:val="21"/>
          <w:szCs w:val="21"/>
        </w:rPr>
        <w:t>řekla G</w:t>
      </w:r>
      <w:r w:rsidR="00AA6AC8" w:rsidRPr="00D01412">
        <w:rPr>
          <w:rFonts w:ascii="Tahoma" w:eastAsia="Tahoma" w:hAnsi="Tahoma" w:cs="Tahoma"/>
          <w:sz w:val="21"/>
          <w:szCs w:val="21"/>
        </w:rPr>
        <w:t>abriela Hansliková, obchodní ředitelka personální agentury Advantage Consulting</w:t>
      </w:r>
      <w:r w:rsidR="00AA6AC8">
        <w:rPr>
          <w:rFonts w:ascii="Tahoma" w:eastAsia="Tahoma" w:hAnsi="Tahoma" w:cs="Tahoma"/>
          <w:sz w:val="21"/>
          <w:szCs w:val="21"/>
        </w:rPr>
        <w:t>.</w:t>
      </w:r>
    </w:p>
    <w:p w14:paraId="7DDD0CBA" w14:textId="451726DC" w:rsidR="00792BFC" w:rsidRDefault="00792BFC" w:rsidP="00792BFC">
      <w:pPr>
        <w:jc w:val="both"/>
        <w:rPr>
          <w:rFonts w:ascii="Tahoma" w:eastAsia="Tahoma" w:hAnsi="Tahoma" w:cs="Tahoma"/>
          <w:sz w:val="21"/>
          <w:szCs w:val="21"/>
        </w:rPr>
      </w:pPr>
      <w:r>
        <w:rPr>
          <w:rFonts w:ascii="Tahoma" w:eastAsia="Tahoma" w:hAnsi="Tahoma" w:cs="Tahoma"/>
          <w:sz w:val="21"/>
          <w:szCs w:val="21"/>
        </w:rPr>
        <w:t xml:space="preserve">Firmy si uvědomují, že pro získání kvalitních zaměstnanců se musejí přizpůsobit očekáváním mladých talentů. Za každou cenu je ale na pracovním místě nedrží. </w:t>
      </w:r>
      <w:r>
        <w:rPr>
          <w:rFonts w:ascii="Tahoma" w:eastAsia="Tahoma" w:hAnsi="Tahoma" w:cs="Tahoma"/>
          <w:color w:val="CC9900"/>
          <w:sz w:val="21"/>
          <w:szCs w:val="21"/>
        </w:rPr>
        <w:t>„</w:t>
      </w:r>
      <w:r w:rsidRPr="00792BFC">
        <w:rPr>
          <w:rFonts w:ascii="Tahoma" w:eastAsia="Tahoma" w:hAnsi="Tahoma" w:cs="Tahoma"/>
          <w:color w:val="CC9900"/>
          <w:sz w:val="21"/>
          <w:szCs w:val="21"/>
        </w:rPr>
        <w:t xml:space="preserve">Průzkum společnosti Intelligent </w:t>
      </w:r>
      <w:r>
        <w:rPr>
          <w:rFonts w:ascii="Tahoma" w:eastAsia="Tahoma" w:hAnsi="Tahoma" w:cs="Tahoma"/>
          <w:color w:val="CC9900"/>
          <w:sz w:val="21"/>
          <w:szCs w:val="21"/>
        </w:rPr>
        <w:t xml:space="preserve">z loňského roku </w:t>
      </w:r>
      <w:r w:rsidRPr="00792BFC">
        <w:rPr>
          <w:rFonts w:ascii="Tahoma" w:eastAsia="Tahoma" w:hAnsi="Tahoma" w:cs="Tahoma"/>
          <w:color w:val="CC9900"/>
          <w:sz w:val="21"/>
          <w:szCs w:val="21"/>
        </w:rPr>
        <w:t>odhalil, že tři čtvrtiny firem nebyly spokojen</w:t>
      </w:r>
      <w:r>
        <w:rPr>
          <w:rFonts w:ascii="Tahoma" w:eastAsia="Tahoma" w:hAnsi="Tahoma" w:cs="Tahoma"/>
          <w:color w:val="CC9900"/>
          <w:sz w:val="21"/>
          <w:szCs w:val="21"/>
        </w:rPr>
        <w:t>é</w:t>
      </w:r>
      <w:r w:rsidRPr="00792BFC">
        <w:rPr>
          <w:rFonts w:ascii="Tahoma" w:eastAsia="Tahoma" w:hAnsi="Tahoma" w:cs="Tahoma"/>
          <w:color w:val="CC9900"/>
          <w:sz w:val="21"/>
          <w:szCs w:val="21"/>
        </w:rPr>
        <w:t xml:space="preserve"> s některými absolventy vysokých škol, které najaly. Šest z deseti společností dokonce absolventa propustilo.</w:t>
      </w:r>
      <w:r>
        <w:rPr>
          <w:rFonts w:ascii="Tahoma" w:eastAsia="Tahoma" w:hAnsi="Tahoma" w:cs="Tahoma"/>
          <w:color w:val="CC9900"/>
          <w:sz w:val="21"/>
          <w:szCs w:val="21"/>
        </w:rPr>
        <w:t xml:space="preserve"> </w:t>
      </w:r>
      <w:r w:rsidRPr="00792BFC">
        <w:rPr>
          <w:rFonts w:ascii="Tahoma" w:eastAsia="Tahoma" w:hAnsi="Tahoma" w:cs="Tahoma"/>
          <w:color w:val="CC9900"/>
          <w:sz w:val="21"/>
          <w:szCs w:val="21"/>
        </w:rPr>
        <w:t xml:space="preserve">Hlavními výtkami byly nedostatek motivace, profesionality a komunikačních dovedností. Téměř 80 procent </w:t>
      </w:r>
      <w:r>
        <w:rPr>
          <w:rFonts w:ascii="Tahoma" w:eastAsia="Tahoma" w:hAnsi="Tahoma" w:cs="Tahoma"/>
          <w:color w:val="CC9900"/>
          <w:sz w:val="21"/>
          <w:szCs w:val="21"/>
        </w:rPr>
        <w:t>respondentů</w:t>
      </w:r>
      <w:r w:rsidRPr="00792BFC">
        <w:rPr>
          <w:rFonts w:ascii="Tahoma" w:eastAsia="Tahoma" w:hAnsi="Tahoma" w:cs="Tahoma"/>
          <w:color w:val="CC9900"/>
          <w:sz w:val="21"/>
          <w:szCs w:val="21"/>
        </w:rPr>
        <w:t xml:space="preserve"> </w:t>
      </w:r>
      <w:r w:rsidRPr="00792BFC">
        <w:rPr>
          <w:rFonts w:ascii="Tahoma" w:eastAsia="Tahoma" w:hAnsi="Tahoma" w:cs="Tahoma"/>
          <w:color w:val="CC9900"/>
          <w:sz w:val="21"/>
          <w:szCs w:val="21"/>
        </w:rPr>
        <w:lastRenderedPageBreak/>
        <w:t>uvedlo, že museli se zaměstnanci pracovat na zlepšení jejich výkonů.​</w:t>
      </w:r>
      <w:r>
        <w:rPr>
          <w:rFonts w:ascii="Tahoma" w:eastAsia="Tahoma" w:hAnsi="Tahoma" w:cs="Tahoma"/>
          <w:color w:val="CC9900"/>
          <w:sz w:val="21"/>
          <w:szCs w:val="21"/>
        </w:rPr>
        <w:t xml:space="preserve"> Přesto </w:t>
      </w:r>
      <w:r w:rsidRPr="00792BFC">
        <w:rPr>
          <w:rFonts w:ascii="Tahoma" w:eastAsia="Tahoma" w:hAnsi="Tahoma" w:cs="Tahoma"/>
          <w:color w:val="CC9900"/>
          <w:sz w:val="21"/>
          <w:szCs w:val="21"/>
        </w:rPr>
        <w:t xml:space="preserve">84 procent </w:t>
      </w:r>
      <w:r>
        <w:rPr>
          <w:rFonts w:ascii="Tahoma" w:eastAsia="Tahoma" w:hAnsi="Tahoma" w:cs="Tahoma"/>
          <w:color w:val="CC9900"/>
          <w:sz w:val="21"/>
          <w:szCs w:val="21"/>
        </w:rPr>
        <w:t>dotázaných</w:t>
      </w:r>
      <w:r w:rsidRPr="00792BFC">
        <w:rPr>
          <w:rFonts w:ascii="Tahoma" w:eastAsia="Tahoma" w:hAnsi="Tahoma" w:cs="Tahoma"/>
          <w:color w:val="CC9900"/>
          <w:sz w:val="21"/>
          <w:szCs w:val="21"/>
        </w:rPr>
        <w:t xml:space="preserve"> uvedlo, že čerstvé vysokoškolské absolventy</w:t>
      </w:r>
      <w:r>
        <w:rPr>
          <w:rFonts w:ascii="Tahoma" w:eastAsia="Tahoma" w:hAnsi="Tahoma" w:cs="Tahoma"/>
          <w:color w:val="CC9900"/>
          <w:sz w:val="21"/>
          <w:szCs w:val="21"/>
        </w:rPr>
        <w:t xml:space="preserve"> plánují najímat i v budoucnu,“ </w:t>
      </w:r>
      <w:r>
        <w:rPr>
          <w:rFonts w:ascii="Tahoma" w:eastAsia="Tahoma" w:hAnsi="Tahoma" w:cs="Tahoma"/>
          <w:sz w:val="21"/>
          <w:szCs w:val="21"/>
        </w:rPr>
        <w:t>řekla G</w:t>
      </w:r>
      <w:r w:rsidRPr="00D01412">
        <w:rPr>
          <w:rFonts w:ascii="Tahoma" w:eastAsia="Tahoma" w:hAnsi="Tahoma" w:cs="Tahoma"/>
          <w:sz w:val="21"/>
          <w:szCs w:val="21"/>
        </w:rPr>
        <w:t>abriela Hansliková, obchodní ředitelka personální agentury Advantage Consulting</w:t>
      </w:r>
      <w:r>
        <w:rPr>
          <w:rFonts w:ascii="Tahoma" w:eastAsia="Tahoma" w:hAnsi="Tahoma" w:cs="Tahoma"/>
          <w:sz w:val="21"/>
          <w:szCs w:val="21"/>
        </w:rPr>
        <w:t>.</w:t>
      </w:r>
    </w:p>
    <w:p w14:paraId="7FD1B292" w14:textId="27767CB7" w:rsidR="00637C3C" w:rsidRPr="000C40EC" w:rsidRDefault="00434FE0" w:rsidP="00B27955">
      <w:pPr>
        <w:jc w:val="both"/>
        <w:rPr>
          <w:rFonts w:ascii="Tahoma" w:eastAsia="Tahoma" w:hAnsi="Tahoma" w:cs="Tahoma"/>
          <w:color w:val="CC9900"/>
          <w:sz w:val="21"/>
          <w:szCs w:val="21"/>
        </w:rPr>
      </w:pPr>
      <w:r w:rsidRPr="00434FE0">
        <w:rPr>
          <w:rFonts w:ascii="Tahoma" w:eastAsia="Tahoma" w:hAnsi="Tahoma" w:cs="Tahoma"/>
          <w:sz w:val="21"/>
          <w:szCs w:val="21"/>
        </w:rPr>
        <w:t xml:space="preserve">Zhruba 30 </w:t>
      </w:r>
      <w:r>
        <w:rPr>
          <w:rFonts w:ascii="Tahoma" w:eastAsia="Tahoma" w:hAnsi="Tahoma" w:cs="Tahoma"/>
          <w:sz w:val="21"/>
          <w:szCs w:val="21"/>
        </w:rPr>
        <w:t>procent</w:t>
      </w:r>
      <w:r w:rsidRPr="00434FE0">
        <w:rPr>
          <w:rFonts w:ascii="Tahoma" w:eastAsia="Tahoma" w:hAnsi="Tahoma" w:cs="Tahoma"/>
          <w:sz w:val="21"/>
          <w:szCs w:val="21"/>
        </w:rPr>
        <w:t xml:space="preserve"> absolventů </w:t>
      </w:r>
      <w:r w:rsidR="00AA6AC8">
        <w:rPr>
          <w:rFonts w:ascii="Tahoma" w:eastAsia="Tahoma" w:hAnsi="Tahoma" w:cs="Tahoma"/>
          <w:sz w:val="21"/>
          <w:szCs w:val="21"/>
        </w:rPr>
        <w:t>začíná po škole kariéru mimo vystudovaný obor</w:t>
      </w:r>
      <w:r w:rsidRPr="00434FE0">
        <w:rPr>
          <w:rFonts w:ascii="Tahoma" w:eastAsia="Tahoma" w:hAnsi="Tahoma" w:cs="Tahoma"/>
          <w:sz w:val="21"/>
          <w:szCs w:val="21"/>
        </w:rPr>
        <w:t>. Nejčastěji se jedná o absolventy humanitních, filozofických a ekonomických oborů</w:t>
      </w:r>
      <w:r w:rsidR="000C40EC">
        <w:rPr>
          <w:rFonts w:ascii="Tahoma" w:eastAsia="Tahoma" w:hAnsi="Tahoma" w:cs="Tahoma"/>
          <w:sz w:val="21"/>
          <w:szCs w:val="21"/>
        </w:rPr>
        <w:t>.</w:t>
      </w:r>
      <w:r>
        <w:rPr>
          <w:rFonts w:ascii="Tahoma" w:eastAsia="Tahoma" w:hAnsi="Tahoma" w:cs="Tahoma"/>
          <w:sz w:val="21"/>
          <w:szCs w:val="21"/>
        </w:rPr>
        <w:t xml:space="preserve"> </w:t>
      </w:r>
      <w:r w:rsidRPr="00434FE0">
        <w:rPr>
          <w:rFonts w:ascii="Tahoma" w:eastAsia="Tahoma" w:hAnsi="Tahoma" w:cs="Tahoma"/>
          <w:sz w:val="21"/>
          <w:szCs w:val="21"/>
        </w:rPr>
        <w:t>Naopak nejméně často končí mimo obor absolventi specializovaných technických profesí a lékaři.</w:t>
      </w:r>
      <w:r w:rsidR="000C40EC">
        <w:rPr>
          <w:rFonts w:ascii="Tahoma" w:eastAsia="Tahoma" w:hAnsi="Tahoma" w:cs="Tahoma"/>
          <w:sz w:val="21"/>
          <w:szCs w:val="21"/>
        </w:rPr>
        <w:t xml:space="preserve"> </w:t>
      </w:r>
      <w:r w:rsidR="00637C3C">
        <w:rPr>
          <w:rFonts w:ascii="Tahoma" w:eastAsia="Tahoma" w:hAnsi="Tahoma" w:cs="Tahoma"/>
          <w:color w:val="CC9900"/>
          <w:sz w:val="21"/>
          <w:szCs w:val="21"/>
        </w:rPr>
        <w:t>„</w:t>
      </w:r>
      <w:r w:rsidRPr="00434FE0">
        <w:rPr>
          <w:rFonts w:ascii="Tahoma" w:eastAsia="Tahoma" w:hAnsi="Tahoma" w:cs="Tahoma"/>
          <w:color w:val="CC9900"/>
          <w:sz w:val="21"/>
          <w:szCs w:val="21"/>
        </w:rPr>
        <w:t>Mezi hlavní důvody</w:t>
      </w:r>
      <w:r>
        <w:rPr>
          <w:rFonts w:ascii="Tahoma" w:eastAsia="Tahoma" w:hAnsi="Tahoma" w:cs="Tahoma"/>
          <w:color w:val="CC9900"/>
          <w:sz w:val="21"/>
          <w:szCs w:val="21"/>
        </w:rPr>
        <w:t>, proč m</w:t>
      </w:r>
      <w:r w:rsidRPr="00434FE0">
        <w:rPr>
          <w:rFonts w:ascii="Tahoma" w:eastAsia="Tahoma" w:hAnsi="Tahoma" w:cs="Tahoma"/>
          <w:color w:val="CC9900"/>
          <w:sz w:val="21"/>
          <w:szCs w:val="21"/>
        </w:rPr>
        <w:t>nozí absolventi po ukončení studia hledají uplatnění mimo svůj obor</w:t>
      </w:r>
      <w:r>
        <w:rPr>
          <w:rFonts w:ascii="Tahoma" w:eastAsia="Tahoma" w:hAnsi="Tahoma" w:cs="Tahoma"/>
          <w:color w:val="CC9900"/>
          <w:sz w:val="21"/>
          <w:szCs w:val="21"/>
        </w:rPr>
        <w:t>,</w:t>
      </w:r>
      <w:r w:rsidRPr="00434FE0">
        <w:rPr>
          <w:rFonts w:ascii="Tahoma" w:eastAsia="Tahoma" w:hAnsi="Tahoma" w:cs="Tahoma"/>
          <w:color w:val="CC9900"/>
          <w:sz w:val="21"/>
          <w:szCs w:val="21"/>
        </w:rPr>
        <w:t xml:space="preserve"> patří nedostatek </w:t>
      </w:r>
      <w:r>
        <w:rPr>
          <w:rFonts w:ascii="Tahoma" w:eastAsia="Tahoma" w:hAnsi="Tahoma" w:cs="Tahoma"/>
          <w:color w:val="CC9900"/>
          <w:sz w:val="21"/>
          <w:szCs w:val="21"/>
        </w:rPr>
        <w:t>pracovních nabídek v oboru</w:t>
      </w:r>
      <w:r w:rsidRPr="00434FE0">
        <w:rPr>
          <w:rFonts w:ascii="Tahoma" w:eastAsia="Tahoma" w:hAnsi="Tahoma" w:cs="Tahoma"/>
          <w:color w:val="CC9900"/>
          <w:sz w:val="21"/>
          <w:szCs w:val="21"/>
        </w:rPr>
        <w:t>, nízké finanční ohodnocení či zjištěný nezájem o daný obor. Příchod automatizace, robotizace a umělé inteligence znamená významný posun ve spektru nabízených pozic, což vede absolventy k přeorientování se na oblasti, kde vidí šanci na lepší nebo více naplňující zaměstnání</w:t>
      </w:r>
      <w:r w:rsidR="00637C3C">
        <w:rPr>
          <w:rFonts w:ascii="Tahoma" w:eastAsia="Tahoma" w:hAnsi="Tahoma" w:cs="Tahoma"/>
          <w:color w:val="CC9900"/>
          <w:sz w:val="21"/>
          <w:szCs w:val="21"/>
        </w:rPr>
        <w:t xml:space="preserve">,“ </w:t>
      </w:r>
      <w:r>
        <w:rPr>
          <w:rFonts w:ascii="Tahoma" w:eastAsia="Tahoma" w:hAnsi="Tahoma" w:cs="Tahoma"/>
          <w:sz w:val="21"/>
          <w:szCs w:val="21"/>
        </w:rPr>
        <w:t>vysvětlila</w:t>
      </w:r>
      <w:r w:rsidR="00637C3C">
        <w:rPr>
          <w:rFonts w:ascii="Tahoma" w:eastAsia="Tahoma" w:hAnsi="Tahoma" w:cs="Tahoma"/>
          <w:sz w:val="21"/>
          <w:szCs w:val="21"/>
        </w:rPr>
        <w:t xml:space="preserve"> </w:t>
      </w:r>
      <w:r w:rsidR="00637C3C" w:rsidRPr="00E96A0E">
        <w:rPr>
          <w:rFonts w:ascii="Tahoma" w:eastAsia="Tahoma" w:hAnsi="Tahoma" w:cs="Tahoma"/>
          <w:sz w:val="21"/>
          <w:szCs w:val="21"/>
        </w:rPr>
        <w:t>Marcela Vyskoková, marketingová manažerka personální agentury Advantage Consulting</w:t>
      </w:r>
      <w:r w:rsidR="00637C3C">
        <w:rPr>
          <w:rFonts w:ascii="Tahoma" w:eastAsia="Tahoma" w:hAnsi="Tahoma" w:cs="Tahoma"/>
          <w:sz w:val="21"/>
          <w:szCs w:val="21"/>
        </w:rPr>
        <w:t>.</w:t>
      </w:r>
    </w:p>
    <w:p w14:paraId="28A06EB1" w14:textId="5880DD4D" w:rsidR="003B2CBB" w:rsidRPr="003B2CBB" w:rsidRDefault="00AA6AC8" w:rsidP="00CD4DD5">
      <w:pPr>
        <w:pBdr>
          <w:bottom w:val="single" w:sz="4" w:space="1" w:color="auto"/>
        </w:pBdr>
        <w:jc w:val="both"/>
        <w:rPr>
          <w:rFonts w:ascii="Tahoma" w:eastAsia="Tahoma" w:hAnsi="Tahoma" w:cs="Tahoma"/>
          <w:sz w:val="21"/>
          <w:szCs w:val="21"/>
        </w:rPr>
      </w:pPr>
      <w:r w:rsidRPr="00AA6AC8">
        <w:rPr>
          <w:rFonts w:ascii="Tahoma" w:eastAsia="Tahoma" w:hAnsi="Tahoma" w:cs="Tahoma"/>
          <w:sz w:val="21"/>
          <w:szCs w:val="21"/>
        </w:rPr>
        <w:t>Mladí často teprve zjišťují, co je opravdu baví, co jim vyhovuje a jaké pracovní prostředí jim sedí. První práce je často spíš zkouškou než finální volbou</w:t>
      </w:r>
      <w:r w:rsidR="00B27955">
        <w:rPr>
          <w:rFonts w:ascii="Tahoma" w:eastAsia="Tahoma" w:hAnsi="Tahoma" w:cs="Tahoma"/>
          <w:sz w:val="21"/>
          <w:szCs w:val="21"/>
        </w:rPr>
        <w:t xml:space="preserve">. </w:t>
      </w:r>
      <w:r w:rsidR="000C40EC">
        <w:rPr>
          <w:rFonts w:ascii="Tahoma" w:eastAsia="Tahoma" w:hAnsi="Tahoma" w:cs="Tahoma"/>
          <w:color w:val="CC9900"/>
          <w:sz w:val="21"/>
          <w:szCs w:val="21"/>
        </w:rPr>
        <w:t>„</w:t>
      </w:r>
      <w:r w:rsidRPr="00AA6AC8">
        <w:rPr>
          <w:rFonts w:ascii="Tahoma" w:eastAsia="Tahoma" w:hAnsi="Tahoma" w:cs="Tahoma"/>
          <w:color w:val="CC9900"/>
          <w:sz w:val="21"/>
          <w:szCs w:val="21"/>
        </w:rPr>
        <w:t>Data ukazují, že mezi mladšími zaměstnanci je fluktuace obecně vyšší. To může být způsobeno řadou faktorů, včetně snahy najít práci, která lépe odpovídá jejich kariérním cílům nebo přání</w:t>
      </w:r>
      <w:r>
        <w:rPr>
          <w:rFonts w:ascii="Tahoma" w:eastAsia="Tahoma" w:hAnsi="Tahoma" w:cs="Tahoma"/>
          <w:color w:val="CC9900"/>
          <w:sz w:val="21"/>
          <w:szCs w:val="21"/>
        </w:rPr>
        <w:t>m, h</w:t>
      </w:r>
      <w:r w:rsidRPr="00AA6AC8">
        <w:rPr>
          <w:rFonts w:ascii="Tahoma" w:eastAsia="Tahoma" w:hAnsi="Tahoma" w:cs="Tahoma"/>
          <w:color w:val="CC9900"/>
          <w:sz w:val="21"/>
          <w:szCs w:val="21"/>
        </w:rPr>
        <w:t>ledání</w:t>
      </w:r>
      <w:r>
        <w:rPr>
          <w:rFonts w:ascii="Tahoma" w:eastAsia="Tahoma" w:hAnsi="Tahoma" w:cs="Tahoma"/>
          <w:color w:val="CC9900"/>
          <w:sz w:val="21"/>
          <w:szCs w:val="21"/>
        </w:rPr>
        <w:t>m</w:t>
      </w:r>
      <w:r w:rsidRPr="00AA6AC8">
        <w:rPr>
          <w:rFonts w:ascii="Tahoma" w:eastAsia="Tahoma" w:hAnsi="Tahoma" w:cs="Tahoma"/>
          <w:color w:val="CC9900"/>
          <w:sz w:val="21"/>
          <w:szCs w:val="21"/>
        </w:rPr>
        <w:t xml:space="preserve"> lepších pracovních podmínek či vyšších mezd.</w:t>
      </w:r>
      <w:r>
        <w:rPr>
          <w:rFonts w:ascii="Tahoma" w:eastAsia="Tahoma" w:hAnsi="Tahoma" w:cs="Tahoma"/>
          <w:color w:val="CC9900"/>
          <w:sz w:val="21"/>
          <w:szCs w:val="21"/>
        </w:rPr>
        <w:t xml:space="preserve"> </w:t>
      </w:r>
      <w:r w:rsidRPr="00AA6AC8">
        <w:rPr>
          <w:rFonts w:ascii="Tahoma" w:eastAsia="Tahoma" w:hAnsi="Tahoma" w:cs="Tahoma"/>
          <w:color w:val="CC9900"/>
          <w:sz w:val="21"/>
          <w:szCs w:val="21"/>
        </w:rPr>
        <w:t>Mladší generace je více ochotná změnit práci kvůli lepším finančním nabídkám, větším benefitům nebo větší flexibilitě. Nejsou tolik loajální ke svému prvnímu zaměstnavateli jako dřívější generace. Průměrná doba setrvání na první pracovní pozici se často pohybuje mezi jedním rokem až třemi lety</w:t>
      </w:r>
      <w:r w:rsidR="003B2CBB">
        <w:rPr>
          <w:rFonts w:ascii="Tahoma" w:eastAsia="Tahoma" w:hAnsi="Tahoma" w:cs="Tahoma"/>
          <w:color w:val="CC9900"/>
          <w:sz w:val="21"/>
          <w:szCs w:val="21"/>
        </w:rPr>
        <w:t>,“</w:t>
      </w:r>
      <w:r w:rsidR="003E42AD" w:rsidRPr="003E42AD">
        <w:rPr>
          <w:rFonts w:ascii="Tahoma" w:eastAsia="Tahoma" w:hAnsi="Tahoma" w:cs="Tahoma"/>
          <w:color w:val="CC9900"/>
          <w:sz w:val="21"/>
          <w:szCs w:val="21"/>
        </w:rPr>
        <w:t xml:space="preserve"> </w:t>
      </w:r>
      <w:r w:rsidR="008A3302">
        <w:rPr>
          <w:rFonts w:ascii="Tahoma" w:eastAsia="Tahoma" w:hAnsi="Tahoma" w:cs="Tahoma"/>
          <w:sz w:val="21"/>
          <w:szCs w:val="21"/>
        </w:rPr>
        <w:t>řekla Marcela Vyskoková</w:t>
      </w:r>
      <w:r w:rsidR="003B2CBB">
        <w:rPr>
          <w:rFonts w:ascii="Tahoma" w:eastAsia="Tahoma" w:hAnsi="Tahoma" w:cs="Tahoma"/>
          <w:sz w:val="21"/>
          <w:szCs w:val="21"/>
        </w:rPr>
        <w:t>.</w:t>
      </w:r>
    </w:p>
    <w:p w14:paraId="47F016A5" w14:textId="77777777" w:rsidR="00304CD5" w:rsidRDefault="00A920F6">
      <w:pPr>
        <w:jc w:val="both"/>
        <w:rPr>
          <w:rFonts w:ascii="Tahoma" w:eastAsia="Tahoma" w:hAnsi="Tahoma" w:cs="Tahoma"/>
          <w:sz w:val="21"/>
          <w:szCs w:val="21"/>
        </w:rPr>
      </w:pPr>
      <w:bookmarkStart w:id="0" w:name="_gjdgxs" w:colFirst="0" w:colLast="0"/>
      <w:bookmarkEnd w:id="0"/>
      <w:r>
        <w:rPr>
          <w:rFonts w:ascii="Tahoma" w:eastAsia="Tahoma" w:hAnsi="Tahoma" w:cs="Tahoma"/>
          <w:b/>
        </w:rPr>
        <w:t>KONTAKT PRO MÉDIA:</w:t>
      </w:r>
    </w:p>
    <w:p w14:paraId="60A1985F" w14:textId="77777777" w:rsidR="00304CD5" w:rsidRDefault="00A920F6">
      <w:pPr>
        <w:spacing w:line="240" w:lineRule="auto"/>
        <w:jc w:val="both"/>
        <w:rPr>
          <w:rFonts w:ascii="Tahoma" w:eastAsia="Tahoma" w:hAnsi="Tahoma" w:cs="Tahoma"/>
          <w:b/>
          <w:color w:val="CC9900"/>
          <w:sz w:val="20"/>
          <w:szCs w:val="20"/>
        </w:rPr>
      </w:pPr>
      <w:r>
        <w:rPr>
          <w:rFonts w:ascii="Tahoma" w:eastAsia="Tahoma" w:hAnsi="Tahoma" w:cs="Tahoma"/>
          <w:b/>
          <w:color w:val="333333"/>
          <w:sz w:val="20"/>
          <w:szCs w:val="20"/>
        </w:rPr>
        <w:t>Mgr. Petra Ďurčíková</w:t>
      </w:r>
      <w:r>
        <w:rPr>
          <w:rFonts w:ascii="Tahoma" w:eastAsia="Tahoma" w:hAnsi="Tahoma" w:cs="Tahoma"/>
          <w:b/>
          <w:color w:val="CC9900"/>
          <w:sz w:val="20"/>
          <w:szCs w:val="20"/>
        </w:rPr>
        <w:t>_mediální konzultant</w:t>
      </w:r>
    </w:p>
    <w:p w14:paraId="325F6BF3" w14:textId="77777777" w:rsidR="00304CD5" w:rsidRDefault="00A920F6">
      <w:pPr>
        <w:spacing w:line="240" w:lineRule="auto"/>
        <w:rPr>
          <w:rFonts w:ascii="Tahoma" w:eastAsia="Tahoma" w:hAnsi="Tahoma" w:cs="Tahoma"/>
          <w:b/>
          <w:sz w:val="20"/>
          <w:szCs w:val="20"/>
        </w:rPr>
      </w:pPr>
      <w:r>
        <w:rPr>
          <w:rFonts w:ascii="Tahoma" w:eastAsia="Tahoma" w:hAnsi="Tahoma" w:cs="Tahoma"/>
          <w:b/>
          <w:noProof/>
          <w:sz w:val="20"/>
          <w:szCs w:val="20"/>
        </w:rPr>
        <w:drawing>
          <wp:inline distT="0" distB="0" distL="0" distR="0" wp14:anchorId="3B15CAEE" wp14:editId="4E16D25E">
            <wp:extent cx="828675" cy="131954"/>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828675" cy="131954"/>
                    </a:xfrm>
                    <a:prstGeom prst="rect">
                      <a:avLst/>
                    </a:prstGeom>
                    <a:ln/>
                  </pic:spPr>
                </pic:pic>
              </a:graphicData>
            </a:graphic>
          </wp:inline>
        </w:drawing>
      </w:r>
    </w:p>
    <w:p w14:paraId="11BD1149" w14:textId="77777777" w:rsidR="00304CD5" w:rsidRDefault="00A920F6">
      <w:pPr>
        <w:pBdr>
          <w:bottom w:val="single" w:sz="6" w:space="1" w:color="000000"/>
        </w:pBdr>
        <w:spacing w:line="240" w:lineRule="auto"/>
        <w:rPr>
          <w:rFonts w:ascii="Tahoma" w:eastAsia="Tahoma" w:hAnsi="Tahoma" w:cs="Tahoma"/>
          <w:b/>
          <w:color w:val="0070C0"/>
          <w:sz w:val="20"/>
          <w:szCs w:val="20"/>
        </w:rPr>
      </w:pPr>
      <w:r>
        <w:rPr>
          <w:rFonts w:ascii="Tahoma" w:eastAsia="Tahoma" w:hAnsi="Tahoma" w:cs="Tahoma"/>
          <w:b/>
          <w:sz w:val="20"/>
          <w:szCs w:val="20"/>
        </w:rPr>
        <w:t xml:space="preserve">+420 733 643 825, </w:t>
      </w:r>
      <w:hyperlink r:id="rId9">
        <w:r w:rsidR="00304CD5">
          <w:rPr>
            <w:rFonts w:ascii="Tahoma" w:eastAsia="Tahoma" w:hAnsi="Tahoma" w:cs="Tahoma"/>
            <w:b/>
            <w:color w:val="0070C0"/>
            <w:sz w:val="20"/>
            <w:szCs w:val="20"/>
            <w:u w:val="single"/>
          </w:rPr>
          <w:t>petra@pearmedia.cz</w:t>
        </w:r>
      </w:hyperlink>
      <w:r>
        <w:rPr>
          <w:rFonts w:ascii="Tahoma" w:eastAsia="Tahoma" w:hAnsi="Tahoma" w:cs="Tahoma"/>
          <w:b/>
          <w:color w:val="0070C0"/>
          <w:sz w:val="20"/>
          <w:szCs w:val="20"/>
        </w:rPr>
        <w:t xml:space="preserve">, </w:t>
      </w:r>
      <w:hyperlink r:id="rId10">
        <w:r w:rsidR="00304CD5">
          <w:rPr>
            <w:rFonts w:ascii="Tahoma" w:eastAsia="Tahoma" w:hAnsi="Tahoma" w:cs="Tahoma"/>
            <w:b/>
            <w:color w:val="0070C0"/>
            <w:sz w:val="20"/>
            <w:szCs w:val="20"/>
            <w:u w:val="single"/>
          </w:rPr>
          <w:t>pearmedia.cz</w:t>
        </w:r>
      </w:hyperlink>
      <w:r>
        <w:rPr>
          <w:rFonts w:ascii="Tahoma" w:eastAsia="Tahoma" w:hAnsi="Tahoma" w:cs="Tahoma"/>
          <w:color w:val="0070C0"/>
          <w:sz w:val="20"/>
          <w:szCs w:val="20"/>
        </w:rPr>
        <w:br/>
      </w:r>
    </w:p>
    <w:p w14:paraId="1D4CE65A" w14:textId="77777777" w:rsidR="00304CD5" w:rsidRDefault="00A920F6">
      <w:pPr>
        <w:jc w:val="both"/>
        <w:rPr>
          <w:rFonts w:ascii="Tahoma" w:eastAsia="Tahoma" w:hAnsi="Tahoma" w:cs="Tahoma"/>
          <w:b/>
        </w:rPr>
      </w:pPr>
      <w:r>
        <w:rPr>
          <w:rFonts w:ascii="Tahoma" w:eastAsia="Tahoma" w:hAnsi="Tahoma" w:cs="Tahoma"/>
          <w:b/>
        </w:rPr>
        <w:t xml:space="preserve">ADVANTAGE CONSULTING, </w:t>
      </w:r>
      <w:hyperlink r:id="rId11">
        <w:r w:rsidR="00304CD5">
          <w:rPr>
            <w:rFonts w:ascii="Tahoma" w:eastAsia="Tahoma" w:hAnsi="Tahoma" w:cs="Tahoma"/>
            <w:b/>
            <w:color w:val="0070C0"/>
            <w:u w:val="single"/>
          </w:rPr>
          <w:t>www.acjobs.cz</w:t>
        </w:r>
      </w:hyperlink>
    </w:p>
    <w:p w14:paraId="2A2DD374" w14:textId="77777777" w:rsidR="00304CD5" w:rsidRDefault="00A920F6">
      <w:pPr>
        <w:jc w:val="both"/>
        <w:rPr>
          <w:rFonts w:ascii="Tahoma" w:eastAsia="Tahoma" w:hAnsi="Tahoma" w:cs="Tahoma"/>
          <w:sz w:val="21"/>
          <w:szCs w:val="21"/>
        </w:rPr>
      </w:pPr>
      <w:r>
        <w:rPr>
          <w:rFonts w:ascii="Tahoma" w:eastAsia="Tahoma" w:hAnsi="Tahoma" w:cs="Tahoma"/>
          <w:sz w:val="18"/>
          <w:szCs w:val="18"/>
        </w:rPr>
        <w:t xml:space="preserve">Personální agentura Advantage Consulting je největší česká personální agentura v oblasti Recruitmentu. Uchazečům o zaměstnání pomáhá s jejich uplatněním na trhu práce od roku 2002. Síť poboček má po celé ČR. Zajišťuje komplexní služby v oblasti lidských zdrojů, poradenství v otázkách náboru a hodnocení nových či stávajících zaměstnanců. </w:t>
      </w:r>
      <w:r>
        <w:rPr>
          <w:rFonts w:ascii="Tahoma" w:eastAsia="Tahoma" w:hAnsi="Tahoma" w:cs="Tahoma"/>
          <w:sz w:val="21"/>
          <w:szCs w:val="21"/>
        </w:rPr>
        <w:t xml:space="preserve"> </w:t>
      </w:r>
    </w:p>
    <w:sectPr w:rsidR="00304CD5">
      <w:headerReference w:type="default" r:id="rId12"/>
      <w:footerReference w:type="default" r:id="rId13"/>
      <w:pgSz w:w="11906" w:h="16838"/>
      <w:pgMar w:top="1417" w:right="1417" w:bottom="1417"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5E9B57" w14:textId="77777777" w:rsidR="0003157C" w:rsidRDefault="0003157C">
      <w:pPr>
        <w:spacing w:after="0" w:line="240" w:lineRule="auto"/>
      </w:pPr>
      <w:r>
        <w:separator/>
      </w:r>
    </w:p>
  </w:endnote>
  <w:endnote w:type="continuationSeparator" w:id="0">
    <w:p w14:paraId="530E3231" w14:textId="77777777" w:rsidR="0003157C" w:rsidRDefault="000315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Georgia">
    <w:panose1 w:val="02040502050405020303"/>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C2880" w14:textId="77777777" w:rsidR="00304CD5" w:rsidRDefault="00304CD5">
    <w:pPr>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0017F8" w14:textId="77777777" w:rsidR="0003157C" w:rsidRDefault="0003157C">
      <w:pPr>
        <w:spacing w:after="0" w:line="240" w:lineRule="auto"/>
      </w:pPr>
      <w:r>
        <w:separator/>
      </w:r>
    </w:p>
  </w:footnote>
  <w:footnote w:type="continuationSeparator" w:id="0">
    <w:p w14:paraId="75022D22" w14:textId="77777777" w:rsidR="0003157C" w:rsidRDefault="000315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05BC9" w14:textId="77777777" w:rsidR="00304CD5" w:rsidRDefault="00A920F6">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36"/>
        <w:szCs w:val="36"/>
      </w:rPr>
    </w:pPr>
    <w:r>
      <w:rPr>
        <w:b/>
        <w:color w:val="000000"/>
        <w:sz w:val="36"/>
        <w:szCs w:val="36"/>
      </w:rPr>
      <w:tab/>
    </w:r>
    <w:r>
      <w:rPr>
        <w:b/>
        <w:color w:val="000000"/>
        <w:sz w:val="36"/>
        <w:szCs w:val="36"/>
      </w:rPr>
      <w:tab/>
    </w:r>
    <w:r>
      <w:rPr>
        <w:b/>
        <w:color w:val="000000"/>
        <w:sz w:val="36"/>
        <w:szCs w:val="36"/>
      </w:rPr>
      <w:tab/>
    </w:r>
  </w:p>
  <w:p w14:paraId="3BC62E79" w14:textId="77777777" w:rsidR="00464256" w:rsidRDefault="00464256">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36"/>
        <w:szCs w:val="36"/>
      </w:rPr>
    </w:pPr>
  </w:p>
  <w:p w14:paraId="24523C13" w14:textId="7F7EBA83" w:rsidR="00AE7C33" w:rsidRDefault="00A920F6">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36"/>
        <w:szCs w:val="36"/>
      </w:rPr>
    </w:pPr>
    <w:r>
      <w:rPr>
        <w:b/>
        <w:noProof/>
        <w:color w:val="000000"/>
        <w:sz w:val="10"/>
        <w:szCs w:val="10"/>
      </w:rPr>
      <w:drawing>
        <wp:inline distT="0" distB="0" distL="0" distR="0" wp14:anchorId="3770349B" wp14:editId="669EFFA3">
          <wp:extent cx="1760829" cy="544811"/>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760829" cy="544811"/>
                  </a:xfrm>
                  <a:prstGeom prst="rect">
                    <a:avLst/>
                  </a:prstGeom>
                  <a:ln/>
                </pic:spPr>
              </pic:pic>
            </a:graphicData>
          </a:graphic>
        </wp:inline>
      </w:drawing>
    </w:r>
    <w:r>
      <w:rPr>
        <w:b/>
        <w:color w:val="000000"/>
        <w:sz w:val="36"/>
        <w:szCs w:val="36"/>
      </w:rPr>
      <w:tab/>
    </w:r>
    <w:r>
      <w:rPr>
        <w:b/>
        <w:color w:val="000000"/>
        <w:sz w:val="36"/>
        <w:szCs w:val="36"/>
      </w:rPr>
      <w:tab/>
      <w:t>TISKOVÁ ZPRÁVA</w:t>
    </w:r>
  </w:p>
  <w:p w14:paraId="438BDFBD" w14:textId="77777777" w:rsidR="00CD4DD5" w:rsidRDefault="00CD4DD5">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36"/>
        <w:szCs w:val="36"/>
      </w:rPr>
    </w:pPr>
  </w:p>
  <w:p w14:paraId="1A5CD6A8" w14:textId="77777777" w:rsidR="00304CD5" w:rsidRDefault="00304CD5">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76A3AB64" w14:textId="77777777" w:rsidR="00304CD5" w:rsidRDefault="00304CD5">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73CF30C1" w14:textId="77777777" w:rsidR="00C9652D" w:rsidRDefault="00C9652D">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66CE9D4A" w14:textId="77777777" w:rsidR="00C9652D" w:rsidRDefault="00C9652D">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6B120106" w14:textId="77777777" w:rsidR="00C9652D" w:rsidRDefault="00C9652D">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18E9E6D6" w14:textId="77777777" w:rsidR="00C9652D" w:rsidRDefault="00C9652D">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79326FB1" w14:textId="77777777" w:rsidR="00C9652D" w:rsidRDefault="00C9652D">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0B7BE095" w14:textId="77777777" w:rsidR="00C9652D" w:rsidRDefault="00C9652D">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43900B36" w14:textId="77777777" w:rsidR="00C9652D" w:rsidRDefault="00C9652D">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069C8BCD" w14:textId="77777777" w:rsidR="00701EED" w:rsidRDefault="00701EED">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704EF2B1" w14:textId="77777777" w:rsidR="00AA6AC8" w:rsidRDefault="00AA6AC8">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59200C8A" w14:textId="77777777" w:rsidR="00AA6AC8" w:rsidRDefault="00AA6AC8">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0A5817A3" w14:textId="77777777" w:rsidR="00AA6AC8" w:rsidRDefault="00AA6AC8">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4C7D5BFB" w14:textId="77777777" w:rsidR="00AA6AC8" w:rsidRDefault="00AA6AC8">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78D96F29" w14:textId="77777777" w:rsidR="00AA6AC8" w:rsidRDefault="00AA6AC8">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01960995" w14:textId="77777777" w:rsidR="00AA6AC8" w:rsidRDefault="00AA6AC8">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1573ED08" w14:textId="77777777" w:rsidR="00304CD5" w:rsidRDefault="00304CD5">
    <w:pPr>
      <w:pBdr>
        <w:top w:val="nil"/>
        <w:left w:val="nil"/>
        <w:bottom w:val="nil"/>
        <w:right w:val="nil"/>
        <w:between w:val="nil"/>
      </w:pBdr>
      <w:tabs>
        <w:tab w:val="center" w:pos="4536"/>
        <w:tab w:val="right" w:pos="9072"/>
        <w:tab w:val="left" w:pos="3615"/>
      </w:tabs>
      <w:spacing w:after="0" w:line="240" w:lineRule="auto"/>
      <w:jc w:val="both"/>
      <w:rPr>
        <w:b/>
        <w:color w:val="000000"/>
        <w:sz w:val="2"/>
        <w:szCs w:val="2"/>
      </w:rPr>
    </w:pPr>
  </w:p>
  <w:p w14:paraId="1B5914AA" w14:textId="77777777" w:rsidR="00304CD5" w:rsidRDefault="00304CD5">
    <w:pPr>
      <w:pBdr>
        <w:top w:val="nil"/>
        <w:left w:val="nil"/>
        <w:bottom w:val="nil"/>
        <w:right w:val="nil"/>
        <w:between w:val="nil"/>
      </w:pBdr>
      <w:tabs>
        <w:tab w:val="center" w:pos="4536"/>
        <w:tab w:val="right" w:pos="9072"/>
        <w:tab w:val="left" w:pos="3615"/>
      </w:tabs>
      <w:spacing w:after="0" w:line="240" w:lineRule="auto"/>
      <w:jc w:val="both"/>
      <w:rPr>
        <w:b/>
        <w:color w:val="000000"/>
        <w:sz w:val="2"/>
        <w:szCs w:val="2"/>
      </w:rPr>
    </w:pPr>
  </w:p>
  <w:p w14:paraId="437A7F8C" w14:textId="77777777" w:rsidR="00304CD5" w:rsidRDefault="00304CD5">
    <w:pPr>
      <w:pBdr>
        <w:top w:val="nil"/>
        <w:left w:val="nil"/>
        <w:bottom w:val="nil"/>
        <w:right w:val="nil"/>
        <w:between w:val="nil"/>
      </w:pBdr>
      <w:tabs>
        <w:tab w:val="center" w:pos="4536"/>
        <w:tab w:val="right" w:pos="9072"/>
        <w:tab w:val="left" w:pos="3615"/>
      </w:tabs>
      <w:spacing w:after="0" w:line="240" w:lineRule="auto"/>
      <w:jc w:val="both"/>
      <w:rPr>
        <w:b/>
        <w:color w:val="000000"/>
        <w:sz w:val="2"/>
        <w:szCs w:val="2"/>
      </w:rPr>
    </w:pPr>
  </w:p>
  <w:p w14:paraId="4D7BE3C4" w14:textId="77777777" w:rsidR="00304CD5" w:rsidRDefault="00304CD5">
    <w:pPr>
      <w:pBdr>
        <w:top w:val="nil"/>
        <w:left w:val="nil"/>
        <w:bottom w:val="nil"/>
        <w:right w:val="nil"/>
        <w:between w:val="nil"/>
      </w:pBdr>
      <w:tabs>
        <w:tab w:val="center" w:pos="4536"/>
        <w:tab w:val="right" w:pos="9072"/>
        <w:tab w:val="left" w:pos="3615"/>
      </w:tabs>
      <w:spacing w:after="0" w:line="240" w:lineRule="auto"/>
      <w:jc w:val="both"/>
      <w:rPr>
        <w:b/>
        <w:color w:val="000000"/>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B2D95"/>
    <w:multiLevelType w:val="multilevel"/>
    <w:tmpl w:val="DBCCD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10883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4CD5"/>
    <w:rsid w:val="00016B7D"/>
    <w:rsid w:val="0003157C"/>
    <w:rsid w:val="00062535"/>
    <w:rsid w:val="000C40EC"/>
    <w:rsid w:val="000D0EFD"/>
    <w:rsid w:val="000D1BA0"/>
    <w:rsid w:val="000E73FE"/>
    <w:rsid w:val="00135CB2"/>
    <w:rsid w:val="0014775C"/>
    <w:rsid w:val="001E2EE5"/>
    <w:rsid w:val="00250374"/>
    <w:rsid w:val="00260F63"/>
    <w:rsid w:val="0029474C"/>
    <w:rsid w:val="002A26D7"/>
    <w:rsid w:val="00304CD5"/>
    <w:rsid w:val="00396C31"/>
    <w:rsid w:val="003B2CBB"/>
    <w:rsid w:val="003E201B"/>
    <w:rsid w:val="003E42AD"/>
    <w:rsid w:val="003F030C"/>
    <w:rsid w:val="003F2272"/>
    <w:rsid w:val="00414326"/>
    <w:rsid w:val="00434FE0"/>
    <w:rsid w:val="0043511A"/>
    <w:rsid w:val="00444D7C"/>
    <w:rsid w:val="00464256"/>
    <w:rsid w:val="004C59DE"/>
    <w:rsid w:val="004D3C45"/>
    <w:rsid w:val="004D7743"/>
    <w:rsid w:val="004E0590"/>
    <w:rsid w:val="004F7876"/>
    <w:rsid w:val="005B6D4B"/>
    <w:rsid w:val="005C3A19"/>
    <w:rsid w:val="005C5BE7"/>
    <w:rsid w:val="005C6120"/>
    <w:rsid w:val="00637C3C"/>
    <w:rsid w:val="00652039"/>
    <w:rsid w:val="006B568B"/>
    <w:rsid w:val="006E2528"/>
    <w:rsid w:val="00701EED"/>
    <w:rsid w:val="00734015"/>
    <w:rsid w:val="0078018F"/>
    <w:rsid w:val="00792BFC"/>
    <w:rsid w:val="007D51E8"/>
    <w:rsid w:val="007E6BD6"/>
    <w:rsid w:val="007F3267"/>
    <w:rsid w:val="007F52ED"/>
    <w:rsid w:val="00820B63"/>
    <w:rsid w:val="00853B52"/>
    <w:rsid w:val="00861938"/>
    <w:rsid w:val="0086316B"/>
    <w:rsid w:val="00897E8B"/>
    <w:rsid w:val="008A3302"/>
    <w:rsid w:val="008B7C75"/>
    <w:rsid w:val="008C76F6"/>
    <w:rsid w:val="008E27A7"/>
    <w:rsid w:val="0094113B"/>
    <w:rsid w:val="0096346D"/>
    <w:rsid w:val="0097258C"/>
    <w:rsid w:val="0099570B"/>
    <w:rsid w:val="00996BDE"/>
    <w:rsid w:val="009E5525"/>
    <w:rsid w:val="009F2D35"/>
    <w:rsid w:val="009F3476"/>
    <w:rsid w:val="00A05135"/>
    <w:rsid w:val="00A11DCC"/>
    <w:rsid w:val="00A920F6"/>
    <w:rsid w:val="00AA6AC8"/>
    <w:rsid w:val="00AB32CA"/>
    <w:rsid w:val="00AC472F"/>
    <w:rsid w:val="00AD2759"/>
    <w:rsid w:val="00AD47A1"/>
    <w:rsid w:val="00AE0C40"/>
    <w:rsid w:val="00AE7C33"/>
    <w:rsid w:val="00B267AE"/>
    <w:rsid w:val="00B27955"/>
    <w:rsid w:val="00B3021B"/>
    <w:rsid w:val="00B3171A"/>
    <w:rsid w:val="00B41799"/>
    <w:rsid w:val="00B43E3C"/>
    <w:rsid w:val="00B87E20"/>
    <w:rsid w:val="00BE3472"/>
    <w:rsid w:val="00C27D87"/>
    <w:rsid w:val="00C9652D"/>
    <w:rsid w:val="00CA28BD"/>
    <w:rsid w:val="00CD4DD5"/>
    <w:rsid w:val="00CF4CB3"/>
    <w:rsid w:val="00D01412"/>
    <w:rsid w:val="00D74171"/>
    <w:rsid w:val="00D96304"/>
    <w:rsid w:val="00DC4A65"/>
    <w:rsid w:val="00E32179"/>
    <w:rsid w:val="00E4517F"/>
    <w:rsid w:val="00E70AE5"/>
    <w:rsid w:val="00E96A0E"/>
    <w:rsid w:val="00ED1B3D"/>
    <w:rsid w:val="00ED6E1E"/>
    <w:rsid w:val="00EF52B4"/>
    <w:rsid w:val="00F024D3"/>
    <w:rsid w:val="00F31473"/>
    <w:rsid w:val="00F5376C"/>
    <w:rsid w:val="00F64B41"/>
    <w:rsid w:val="00F64E2E"/>
    <w:rsid w:val="00F75D70"/>
    <w:rsid w:val="00F764FE"/>
    <w:rsid w:val="00FA76E3"/>
    <w:rsid w:val="00FA7707"/>
    <w:rsid w:val="00FC4CE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B4CDC7"/>
  <w15:docId w15:val="{F2C3C9A0-0FAD-4147-83C1-F45C53DAF7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cs-CZ" w:eastAsia="cs-CZ"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uiPriority w:val="9"/>
    <w:qFormat/>
    <w:pPr>
      <w:keepNext/>
      <w:keepLines/>
      <w:spacing w:before="480" w:after="120"/>
      <w:outlineLvl w:val="0"/>
    </w:pPr>
    <w:rPr>
      <w:b/>
      <w:sz w:val="48"/>
      <w:szCs w:val="48"/>
    </w:rPr>
  </w:style>
  <w:style w:type="paragraph" w:styleId="Nadpis2">
    <w:name w:val="heading 2"/>
    <w:basedOn w:val="Normln"/>
    <w:next w:val="Normln"/>
    <w:uiPriority w:val="9"/>
    <w:semiHidden/>
    <w:unhideWhenUsed/>
    <w:qFormat/>
    <w:pPr>
      <w:keepNext/>
      <w:keepLines/>
      <w:spacing w:before="360" w:after="80"/>
      <w:outlineLvl w:val="1"/>
    </w:pPr>
    <w:rPr>
      <w:b/>
      <w:sz w:val="36"/>
      <w:szCs w:val="36"/>
    </w:rPr>
  </w:style>
  <w:style w:type="paragraph" w:styleId="Nadpis3">
    <w:name w:val="heading 3"/>
    <w:basedOn w:val="Normln"/>
    <w:next w:val="Normln"/>
    <w:uiPriority w:val="9"/>
    <w:semiHidden/>
    <w:unhideWhenUsed/>
    <w:qFormat/>
    <w:pPr>
      <w:keepNext/>
      <w:keepLines/>
      <w:spacing w:before="280" w:after="80"/>
      <w:outlineLvl w:val="2"/>
    </w:pPr>
    <w:rPr>
      <w:b/>
      <w:sz w:val="28"/>
      <w:szCs w:val="28"/>
    </w:rPr>
  </w:style>
  <w:style w:type="paragraph" w:styleId="Nadpis4">
    <w:name w:val="heading 4"/>
    <w:basedOn w:val="Normln"/>
    <w:next w:val="Normln"/>
    <w:uiPriority w:val="9"/>
    <w:semiHidden/>
    <w:unhideWhenUsed/>
    <w:qFormat/>
    <w:pPr>
      <w:keepNext/>
      <w:keepLines/>
      <w:spacing w:before="240" w:after="40"/>
      <w:outlineLvl w:val="3"/>
    </w:pPr>
    <w:rPr>
      <w:b/>
      <w:sz w:val="24"/>
      <w:szCs w:val="24"/>
    </w:rPr>
  </w:style>
  <w:style w:type="paragraph" w:styleId="Nadpis5">
    <w:name w:val="heading 5"/>
    <w:basedOn w:val="Normln"/>
    <w:next w:val="Normln"/>
    <w:uiPriority w:val="9"/>
    <w:semiHidden/>
    <w:unhideWhenUsed/>
    <w:qFormat/>
    <w:pPr>
      <w:keepNext/>
      <w:keepLines/>
      <w:spacing w:before="220" w:after="40"/>
      <w:outlineLvl w:val="4"/>
    </w:pPr>
    <w:rPr>
      <w:b/>
    </w:rPr>
  </w:style>
  <w:style w:type="paragraph" w:styleId="Nadpis6">
    <w:name w:val="heading 6"/>
    <w:basedOn w:val="Normln"/>
    <w:next w:val="Normln"/>
    <w:uiPriority w:val="9"/>
    <w:semiHidden/>
    <w:unhideWhenUsed/>
    <w:qFormat/>
    <w:pPr>
      <w:keepNext/>
      <w:keepLines/>
      <w:spacing w:before="200" w:after="40"/>
      <w:outlineLvl w:val="5"/>
    </w:pPr>
    <w:rPr>
      <w:b/>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zev">
    <w:name w:val="Title"/>
    <w:basedOn w:val="Normln"/>
    <w:next w:val="Normln"/>
    <w:uiPriority w:val="10"/>
    <w:qFormat/>
    <w:pPr>
      <w:keepNext/>
      <w:keepLines/>
      <w:spacing w:before="480" w:after="120"/>
    </w:pPr>
    <w:rPr>
      <w:b/>
      <w:sz w:val="72"/>
      <w:szCs w:val="72"/>
    </w:rPr>
  </w:style>
  <w:style w:type="paragraph" w:styleId="Podnadpis">
    <w:name w:val="Subtitle"/>
    <w:basedOn w:val="Normln"/>
    <w:next w:val="Normln"/>
    <w:uiPriority w:val="11"/>
    <w:qFormat/>
    <w:pPr>
      <w:keepNext/>
      <w:keepLines/>
      <w:spacing w:before="360" w:after="80"/>
    </w:pPr>
    <w:rPr>
      <w:rFonts w:ascii="Georgia" w:eastAsia="Georgia" w:hAnsi="Georgia" w:cs="Georgia"/>
      <w:i/>
      <w:color w:val="666666"/>
      <w:sz w:val="48"/>
      <w:szCs w:val="48"/>
    </w:rPr>
  </w:style>
  <w:style w:type="paragraph" w:styleId="Zhlav">
    <w:name w:val="header"/>
    <w:basedOn w:val="Normln"/>
    <w:link w:val="ZhlavChar"/>
    <w:uiPriority w:val="99"/>
    <w:unhideWhenUsed/>
    <w:rsid w:val="00AE7C33"/>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AE7C33"/>
  </w:style>
  <w:style w:type="paragraph" w:styleId="Zpat">
    <w:name w:val="footer"/>
    <w:basedOn w:val="Normln"/>
    <w:link w:val="ZpatChar"/>
    <w:uiPriority w:val="99"/>
    <w:unhideWhenUsed/>
    <w:rsid w:val="00AE7C33"/>
    <w:pPr>
      <w:tabs>
        <w:tab w:val="center" w:pos="4536"/>
        <w:tab w:val="right" w:pos="9072"/>
      </w:tabs>
      <w:spacing w:after="0" w:line="240" w:lineRule="auto"/>
    </w:pPr>
  </w:style>
  <w:style w:type="character" w:customStyle="1" w:styleId="ZpatChar">
    <w:name w:val="Zápatí Char"/>
    <w:basedOn w:val="Standardnpsmoodstavce"/>
    <w:link w:val="Zpat"/>
    <w:uiPriority w:val="99"/>
    <w:rsid w:val="00AE7C33"/>
  </w:style>
  <w:style w:type="character" w:styleId="Odkaznakoment">
    <w:name w:val="annotation reference"/>
    <w:basedOn w:val="Standardnpsmoodstavce"/>
    <w:uiPriority w:val="99"/>
    <w:semiHidden/>
    <w:unhideWhenUsed/>
    <w:rsid w:val="00EF52B4"/>
    <w:rPr>
      <w:sz w:val="16"/>
      <w:szCs w:val="16"/>
    </w:rPr>
  </w:style>
  <w:style w:type="paragraph" w:styleId="Textkomente">
    <w:name w:val="annotation text"/>
    <w:basedOn w:val="Normln"/>
    <w:link w:val="TextkomenteChar"/>
    <w:uiPriority w:val="99"/>
    <w:semiHidden/>
    <w:unhideWhenUsed/>
    <w:rsid w:val="00EF52B4"/>
    <w:pPr>
      <w:spacing w:line="240" w:lineRule="auto"/>
    </w:pPr>
    <w:rPr>
      <w:sz w:val="20"/>
      <w:szCs w:val="20"/>
    </w:rPr>
  </w:style>
  <w:style w:type="character" w:customStyle="1" w:styleId="TextkomenteChar">
    <w:name w:val="Text komentáře Char"/>
    <w:basedOn w:val="Standardnpsmoodstavce"/>
    <w:link w:val="Textkomente"/>
    <w:uiPriority w:val="99"/>
    <w:semiHidden/>
    <w:rsid w:val="00EF52B4"/>
    <w:rPr>
      <w:sz w:val="20"/>
      <w:szCs w:val="20"/>
    </w:rPr>
  </w:style>
  <w:style w:type="paragraph" w:styleId="Pedmtkomente">
    <w:name w:val="annotation subject"/>
    <w:basedOn w:val="Textkomente"/>
    <w:next w:val="Textkomente"/>
    <w:link w:val="PedmtkomenteChar"/>
    <w:uiPriority w:val="99"/>
    <w:semiHidden/>
    <w:unhideWhenUsed/>
    <w:rsid w:val="00EF52B4"/>
    <w:rPr>
      <w:b/>
      <w:bCs/>
    </w:rPr>
  </w:style>
  <w:style w:type="character" w:customStyle="1" w:styleId="PedmtkomenteChar">
    <w:name w:val="Předmět komentáře Char"/>
    <w:basedOn w:val="TextkomenteChar"/>
    <w:link w:val="Pedmtkomente"/>
    <w:uiPriority w:val="99"/>
    <w:semiHidden/>
    <w:rsid w:val="00EF52B4"/>
    <w:rPr>
      <w:b/>
      <w:bCs/>
      <w:sz w:val="20"/>
      <w:szCs w:val="20"/>
    </w:rPr>
  </w:style>
  <w:style w:type="paragraph" w:styleId="Revize">
    <w:name w:val="Revision"/>
    <w:hidden/>
    <w:uiPriority w:val="99"/>
    <w:semiHidden/>
    <w:rsid w:val="00EF52B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15913">
      <w:bodyDiv w:val="1"/>
      <w:marLeft w:val="0"/>
      <w:marRight w:val="0"/>
      <w:marTop w:val="0"/>
      <w:marBottom w:val="0"/>
      <w:divBdr>
        <w:top w:val="none" w:sz="0" w:space="0" w:color="auto"/>
        <w:left w:val="none" w:sz="0" w:space="0" w:color="auto"/>
        <w:bottom w:val="none" w:sz="0" w:space="0" w:color="auto"/>
        <w:right w:val="none" w:sz="0" w:space="0" w:color="auto"/>
      </w:divBdr>
    </w:div>
    <w:div w:id="54931950">
      <w:bodyDiv w:val="1"/>
      <w:marLeft w:val="0"/>
      <w:marRight w:val="0"/>
      <w:marTop w:val="0"/>
      <w:marBottom w:val="0"/>
      <w:divBdr>
        <w:top w:val="none" w:sz="0" w:space="0" w:color="auto"/>
        <w:left w:val="none" w:sz="0" w:space="0" w:color="auto"/>
        <w:bottom w:val="none" w:sz="0" w:space="0" w:color="auto"/>
        <w:right w:val="none" w:sz="0" w:space="0" w:color="auto"/>
      </w:divBdr>
    </w:div>
    <w:div w:id="86123101">
      <w:bodyDiv w:val="1"/>
      <w:marLeft w:val="0"/>
      <w:marRight w:val="0"/>
      <w:marTop w:val="0"/>
      <w:marBottom w:val="0"/>
      <w:divBdr>
        <w:top w:val="none" w:sz="0" w:space="0" w:color="auto"/>
        <w:left w:val="none" w:sz="0" w:space="0" w:color="auto"/>
        <w:bottom w:val="none" w:sz="0" w:space="0" w:color="auto"/>
        <w:right w:val="none" w:sz="0" w:space="0" w:color="auto"/>
      </w:divBdr>
    </w:div>
    <w:div w:id="221060782">
      <w:bodyDiv w:val="1"/>
      <w:marLeft w:val="0"/>
      <w:marRight w:val="0"/>
      <w:marTop w:val="0"/>
      <w:marBottom w:val="0"/>
      <w:divBdr>
        <w:top w:val="none" w:sz="0" w:space="0" w:color="auto"/>
        <w:left w:val="none" w:sz="0" w:space="0" w:color="auto"/>
        <w:bottom w:val="none" w:sz="0" w:space="0" w:color="auto"/>
        <w:right w:val="none" w:sz="0" w:space="0" w:color="auto"/>
      </w:divBdr>
    </w:div>
    <w:div w:id="240989000">
      <w:bodyDiv w:val="1"/>
      <w:marLeft w:val="0"/>
      <w:marRight w:val="0"/>
      <w:marTop w:val="0"/>
      <w:marBottom w:val="0"/>
      <w:divBdr>
        <w:top w:val="none" w:sz="0" w:space="0" w:color="auto"/>
        <w:left w:val="none" w:sz="0" w:space="0" w:color="auto"/>
        <w:bottom w:val="none" w:sz="0" w:space="0" w:color="auto"/>
        <w:right w:val="none" w:sz="0" w:space="0" w:color="auto"/>
      </w:divBdr>
    </w:div>
    <w:div w:id="312489106">
      <w:bodyDiv w:val="1"/>
      <w:marLeft w:val="0"/>
      <w:marRight w:val="0"/>
      <w:marTop w:val="0"/>
      <w:marBottom w:val="0"/>
      <w:divBdr>
        <w:top w:val="none" w:sz="0" w:space="0" w:color="auto"/>
        <w:left w:val="none" w:sz="0" w:space="0" w:color="auto"/>
        <w:bottom w:val="none" w:sz="0" w:space="0" w:color="auto"/>
        <w:right w:val="none" w:sz="0" w:space="0" w:color="auto"/>
      </w:divBdr>
    </w:div>
    <w:div w:id="433748518">
      <w:bodyDiv w:val="1"/>
      <w:marLeft w:val="0"/>
      <w:marRight w:val="0"/>
      <w:marTop w:val="0"/>
      <w:marBottom w:val="0"/>
      <w:divBdr>
        <w:top w:val="none" w:sz="0" w:space="0" w:color="auto"/>
        <w:left w:val="none" w:sz="0" w:space="0" w:color="auto"/>
        <w:bottom w:val="none" w:sz="0" w:space="0" w:color="auto"/>
        <w:right w:val="none" w:sz="0" w:space="0" w:color="auto"/>
      </w:divBdr>
    </w:div>
    <w:div w:id="541744424">
      <w:bodyDiv w:val="1"/>
      <w:marLeft w:val="0"/>
      <w:marRight w:val="0"/>
      <w:marTop w:val="0"/>
      <w:marBottom w:val="0"/>
      <w:divBdr>
        <w:top w:val="none" w:sz="0" w:space="0" w:color="auto"/>
        <w:left w:val="none" w:sz="0" w:space="0" w:color="auto"/>
        <w:bottom w:val="none" w:sz="0" w:space="0" w:color="auto"/>
        <w:right w:val="none" w:sz="0" w:space="0" w:color="auto"/>
      </w:divBdr>
    </w:div>
    <w:div w:id="793522341">
      <w:bodyDiv w:val="1"/>
      <w:marLeft w:val="0"/>
      <w:marRight w:val="0"/>
      <w:marTop w:val="0"/>
      <w:marBottom w:val="0"/>
      <w:divBdr>
        <w:top w:val="none" w:sz="0" w:space="0" w:color="auto"/>
        <w:left w:val="none" w:sz="0" w:space="0" w:color="auto"/>
        <w:bottom w:val="none" w:sz="0" w:space="0" w:color="auto"/>
        <w:right w:val="none" w:sz="0" w:space="0" w:color="auto"/>
      </w:divBdr>
    </w:div>
    <w:div w:id="820266977">
      <w:bodyDiv w:val="1"/>
      <w:marLeft w:val="0"/>
      <w:marRight w:val="0"/>
      <w:marTop w:val="0"/>
      <w:marBottom w:val="0"/>
      <w:divBdr>
        <w:top w:val="none" w:sz="0" w:space="0" w:color="auto"/>
        <w:left w:val="none" w:sz="0" w:space="0" w:color="auto"/>
        <w:bottom w:val="none" w:sz="0" w:space="0" w:color="auto"/>
        <w:right w:val="none" w:sz="0" w:space="0" w:color="auto"/>
      </w:divBdr>
    </w:div>
    <w:div w:id="855730002">
      <w:bodyDiv w:val="1"/>
      <w:marLeft w:val="0"/>
      <w:marRight w:val="0"/>
      <w:marTop w:val="0"/>
      <w:marBottom w:val="0"/>
      <w:divBdr>
        <w:top w:val="none" w:sz="0" w:space="0" w:color="auto"/>
        <w:left w:val="none" w:sz="0" w:space="0" w:color="auto"/>
        <w:bottom w:val="none" w:sz="0" w:space="0" w:color="auto"/>
        <w:right w:val="none" w:sz="0" w:space="0" w:color="auto"/>
      </w:divBdr>
    </w:div>
    <w:div w:id="880676917">
      <w:bodyDiv w:val="1"/>
      <w:marLeft w:val="0"/>
      <w:marRight w:val="0"/>
      <w:marTop w:val="0"/>
      <w:marBottom w:val="0"/>
      <w:divBdr>
        <w:top w:val="none" w:sz="0" w:space="0" w:color="auto"/>
        <w:left w:val="none" w:sz="0" w:space="0" w:color="auto"/>
        <w:bottom w:val="none" w:sz="0" w:space="0" w:color="auto"/>
        <w:right w:val="none" w:sz="0" w:space="0" w:color="auto"/>
      </w:divBdr>
    </w:div>
    <w:div w:id="1001009878">
      <w:bodyDiv w:val="1"/>
      <w:marLeft w:val="0"/>
      <w:marRight w:val="0"/>
      <w:marTop w:val="0"/>
      <w:marBottom w:val="0"/>
      <w:divBdr>
        <w:top w:val="none" w:sz="0" w:space="0" w:color="auto"/>
        <w:left w:val="none" w:sz="0" w:space="0" w:color="auto"/>
        <w:bottom w:val="none" w:sz="0" w:space="0" w:color="auto"/>
        <w:right w:val="none" w:sz="0" w:space="0" w:color="auto"/>
      </w:divBdr>
    </w:div>
    <w:div w:id="1038820591">
      <w:bodyDiv w:val="1"/>
      <w:marLeft w:val="0"/>
      <w:marRight w:val="0"/>
      <w:marTop w:val="0"/>
      <w:marBottom w:val="0"/>
      <w:divBdr>
        <w:top w:val="none" w:sz="0" w:space="0" w:color="auto"/>
        <w:left w:val="none" w:sz="0" w:space="0" w:color="auto"/>
        <w:bottom w:val="none" w:sz="0" w:space="0" w:color="auto"/>
        <w:right w:val="none" w:sz="0" w:space="0" w:color="auto"/>
      </w:divBdr>
    </w:div>
    <w:div w:id="1070619951">
      <w:bodyDiv w:val="1"/>
      <w:marLeft w:val="0"/>
      <w:marRight w:val="0"/>
      <w:marTop w:val="0"/>
      <w:marBottom w:val="0"/>
      <w:divBdr>
        <w:top w:val="none" w:sz="0" w:space="0" w:color="auto"/>
        <w:left w:val="none" w:sz="0" w:space="0" w:color="auto"/>
        <w:bottom w:val="none" w:sz="0" w:space="0" w:color="auto"/>
        <w:right w:val="none" w:sz="0" w:space="0" w:color="auto"/>
      </w:divBdr>
    </w:div>
    <w:div w:id="1079522523">
      <w:bodyDiv w:val="1"/>
      <w:marLeft w:val="0"/>
      <w:marRight w:val="0"/>
      <w:marTop w:val="0"/>
      <w:marBottom w:val="0"/>
      <w:divBdr>
        <w:top w:val="none" w:sz="0" w:space="0" w:color="auto"/>
        <w:left w:val="none" w:sz="0" w:space="0" w:color="auto"/>
        <w:bottom w:val="none" w:sz="0" w:space="0" w:color="auto"/>
        <w:right w:val="none" w:sz="0" w:space="0" w:color="auto"/>
      </w:divBdr>
    </w:div>
    <w:div w:id="1167283697">
      <w:bodyDiv w:val="1"/>
      <w:marLeft w:val="0"/>
      <w:marRight w:val="0"/>
      <w:marTop w:val="0"/>
      <w:marBottom w:val="0"/>
      <w:divBdr>
        <w:top w:val="none" w:sz="0" w:space="0" w:color="auto"/>
        <w:left w:val="none" w:sz="0" w:space="0" w:color="auto"/>
        <w:bottom w:val="none" w:sz="0" w:space="0" w:color="auto"/>
        <w:right w:val="none" w:sz="0" w:space="0" w:color="auto"/>
      </w:divBdr>
    </w:div>
    <w:div w:id="1287128700">
      <w:bodyDiv w:val="1"/>
      <w:marLeft w:val="0"/>
      <w:marRight w:val="0"/>
      <w:marTop w:val="0"/>
      <w:marBottom w:val="0"/>
      <w:divBdr>
        <w:top w:val="none" w:sz="0" w:space="0" w:color="auto"/>
        <w:left w:val="none" w:sz="0" w:space="0" w:color="auto"/>
        <w:bottom w:val="none" w:sz="0" w:space="0" w:color="auto"/>
        <w:right w:val="none" w:sz="0" w:space="0" w:color="auto"/>
      </w:divBdr>
    </w:div>
    <w:div w:id="1317033068">
      <w:bodyDiv w:val="1"/>
      <w:marLeft w:val="0"/>
      <w:marRight w:val="0"/>
      <w:marTop w:val="0"/>
      <w:marBottom w:val="0"/>
      <w:divBdr>
        <w:top w:val="none" w:sz="0" w:space="0" w:color="auto"/>
        <w:left w:val="none" w:sz="0" w:space="0" w:color="auto"/>
        <w:bottom w:val="none" w:sz="0" w:space="0" w:color="auto"/>
        <w:right w:val="none" w:sz="0" w:space="0" w:color="auto"/>
      </w:divBdr>
    </w:div>
    <w:div w:id="1544175880">
      <w:bodyDiv w:val="1"/>
      <w:marLeft w:val="0"/>
      <w:marRight w:val="0"/>
      <w:marTop w:val="0"/>
      <w:marBottom w:val="0"/>
      <w:divBdr>
        <w:top w:val="none" w:sz="0" w:space="0" w:color="auto"/>
        <w:left w:val="none" w:sz="0" w:space="0" w:color="auto"/>
        <w:bottom w:val="none" w:sz="0" w:space="0" w:color="auto"/>
        <w:right w:val="none" w:sz="0" w:space="0" w:color="auto"/>
      </w:divBdr>
    </w:div>
    <w:div w:id="1554197714">
      <w:bodyDiv w:val="1"/>
      <w:marLeft w:val="0"/>
      <w:marRight w:val="0"/>
      <w:marTop w:val="0"/>
      <w:marBottom w:val="0"/>
      <w:divBdr>
        <w:top w:val="none" w:sz="0" w:space="0" w:color="auto"/>
        <w:left w:val="none" w:sz="0" w:space="0" w:color="auto"/>
        <w:bottom w:val="none" w:sz="0" w:space="0" w:color="auto"/>
        <w:right w:val="none" w:sz="0" w:space="0" w:color="auto"/>
      </w:divBdr>
    </w:div>
    <w:div w:id="1621917629">
      <w:bodyDiv w:val="1"/>
      <w:marLeft w:val="0"/>
      <w:marRight w:val="0"/>
      <w:marTop w:val="0"/>
      <w:marBottom w:val="0"/>
      <w:divBdr>
        <w:top w:val="none" w:sz="0" w:space="0" w:color="auto"/>
        <w:left w:val="none" w:sz="0" w:space="0" w:color="auto"/>
        <w:bottom w:val="none" w:sz="0" w:space="0" w:color="auto"/>
        <w:right w:val="none" w:sz="0" w:space="0" w:color="auto"/>
      </w:divBdr>
    </w:div>
    <w:div w:id="1696998956">
      <w:bodyDiv w:val="1"/>
      <w:marLeft w:val="0"/>
      <w:marRight w:val="0"/>
      <w:marTop w:val="0"/>
      <w:marBottom w:val="0"/>
      <w:divBdr>
        <w:top w:val="none" w:sz="0" w:space="0" w:color="auto"/>
        <w:left w:val="none" w:sz="0" w:space="0" w:color="auto"/>
        <w:bottom w:val="none" w:sz="0" w:space="0" w:color="auto"/>
        <w:right w:val="none" w:sz="0" w:space="0" w:color="auto"/>
      </w:divBdr>
    </w:div>
    <w:div w:id="1746758177">
      <w:bodyDiv w:val="1"/>
      <w:marLeft w:val="0"/>
      <w:marRight w:val="0"/>
      <w:marTop w:val="0"/>
      <w:marBottom w:val="0"/>
      <w:divBdr>
        <w:top w:val="none" w:sz="0" w:space="0" w:color="auto"/>
        <w:left w:val="none" w:sz="0" w:space="0" w:color="auto"/>
        <w:bottom w:val="none" w:sz="0" w:space="0" w:color="auto"/>
        <w:right w:val="none" w:sz="0" w:space="0" w:color="auto"/>
      </w:divBdr>
    </w:div>
    <w:div w:id="1784153764">
      <w:bodyDiv w:val="1"/>
      <w:marLeft w:val="0"/>
      <w:marRight w:val="0"/>
      <w:marTop w:val="0"/>
      <w:marBottom w:val="0"/>
      <w:divBdr>
        <w:top w:val="none" w:sz="0" w:space="0" w:color="auto"/>
        <w:left w:val="none" w:sz="0" w:space="0" w:color="auto"/>
        <w:bottom w:val="none" w:sz="0" w:space="0" w:color="auto"/>
        <w:right w:val="none" w:sz="0" w:space="0" w:color="auto"/>
      </w:divBdr>
    </w:div>
    <w:div w:id="1801144763">
      <w:bodyDiv w:val="1"/>
      <w:marLeft w:val="0"/>
      <w:marRight w:val="0"/>
      <w:marTop w:val="0"/>
      <w:marBottom w:val="0"/>
      <w:divBdr>
        <w:top w:val="none" w:sz="0" w:space="0" w:color="auto"/>
        <w:left w:val="none" w:sz="0" w:space="0" w:color="auto"/>
        <w:bottom w:val="none" w:sz="0" w:space="0" w:color="auto"/>
        <w:right w:val="none" w:sz="0" w:space="0" w:color="auto"/>
      </w:divBdr>
    </w:div>
    <w:div w:id="1863935559">
      <w:bodyDiv w:val="1"/>
      <w:marLeft w:val="0"/>
      <w:marRight w:val="0"/>
      <w:marTop w:val="0"/>
      <w:marBottom w:val="0"/>
      <w:divBdr>
        <w:top w:val="none" w:sz="0" w:space="0" w:color="auto"/>
        <w:left w:val="none" w:sz="0" w:space="0" w:color="auto"/>
        <w:bottom w:val="none" w:sz="0" w:space="0" w:color="auto"/>
        <w:right w:val="none" w:sz="0" w:space="0" w:color="auto"/>
      </w:divBdr>
    </w:div>
    <w:div w:id="1866013453">
      <w:bodyDiv w:val="1"/>
      <w:marLeft w:val="0"/>
      <w:marRight w:val="0"/>
      <w:marTop w:val="0"/>
      <w:marBottom w:val="0"/>
      <w:divBdr>
        <w:top w:val="none" w:sz="0" w:space="0" w:color="auto"/>
        <w:left w:val="none" w:sz="0" w:space="0" w:color="auto"/>
        <w:bottom w:val="none" w:sz="0" w:space="0" w:color="auto"/>
        <w:right w:val="none" w:sz="0" w:space="0" w:color="auto"/>
      </w:divBdr>
    </w:div>
    <w:div w:id="1868061158">
      <w:bodyDiv w:val="1"/>
      <w:marLeft w:val="0"/>
      <w:marRight w:val="0"/>
      <w:marTop w:val="0"/>
      <w:marBottom w:val="0"/>
      <w:divBdr>
        <w:top w:val="none" w:sz="0" w:space="0" w:color="auto"/>
        <w:left w:val="none" w:sz="0" w:space="0" w:color="auto"/>
        <w:bottom w:val="none" w:sz="0" w:space="0" w:color="auto"/>
        <w:right w:val="none" w:sz="0" w:space="0" w:color="auto"/>
      </w:divBdr>
    </w:div>
    <w:div w:id="1913274851">
      <w:bodyDiv w:val="1"/>
      <w:marLeft w:val="0"/>
      <w:marRight w:val="0"/>
      <w:marTop w:val="0"/>
      <w:marBottom w:val="0"/>
      <w:divBdr>
        <w:top w:val="none" w:sz="0" w:space="0" w:color="auto"/>
        <w:left w:val="none" w:sz="0" w:space="0" w:color="auto"/>
        <w:bottom w:val="none" w:sz="0" w:space="0" w:color="auto"/>
        <w:right w:val="none" w:sz="0" w:space="0" w:color="auto"/>
      </w:divBdr>
    </w:div>
    <w:div w:id="1941404892">
      <w:bodyDiv w:val="1"/>
      <w:marLeft w:val="0"/>
      <w:marRight w:val="0"/>
      <w:marTop w:val="0"/>
      <w:marBottom w:val="0"/>
      <w:divBdr>
        <w:top w:val="none" w:sz="0" w:space="0" w:color="auto"/>
        <w:left w:val="none" w:sz="0" w:space="0" w:color="auto"/>
        <w:bottom w:val="none" w:sz="0" w:space="0" w:color="auto"/>
        <w:right w:val="none" w:sz="0" w:space="0" w:color="auto"/>
      </w:divBdr>
    </w:div>
    <w:div w:id="1953704504">
      <w:bodyDiv w:val="1"/>
      <w:marLeft w:val="0"/>
      <w:marRight w:val="0"/>
      <w:marTop w:val="0"/>
      <w:marBottom w:val="0"/>
      <w:divBdr>
        <w:top w:val="none" w:sz="0" w:space="0" w:color="auto"/>
        <w:left w:val="none" w:sz="0" w:space="0" w:color="auto"/>
        <w:bottom w:val="none" w:sz="0" w:space="0" w:color="auto"/>
        <w:right w:val="none" w:sz="0" w:space="0" w:color="auto"/>
      </w:divBdr>
    </w:div>
    <w:div w:id="2030259098">
      <w:bodyDiv w:val="1"/>
      <w:marLeft w:val="0"/>
      <w:marRight w:val="0"/>
      <w:marTop w:val="0"/>
      <w:marBottom w:val="0"/>
      <w:divBdr>
        <w:top w:val="none" w:sz="0" w:space="0" w:color="auto"/>
        <w:left w:val="none" w:sz="0" w:space="0" w:color="auto"/>
        <w:bottom w:val="none" w:sz="0" w:space="0" w:color="auto"/>
        <w:right w:val="none" w:sz="0" w:space="0" w:color="auto"/>
      </w:divBdr>
    </w:div>
    <w:div w:id="20408565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cjobs.cz"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pearmedia.cz" TargetMode="External"/><Relationship Id="rId4" Type="http://schemas.openxmlformats.org/officeDocument/2006/relationships/settings" Target="settings.xml"/><Relationship Id="rId9" Type="http://schemas.openxmlformats.org/officeDocument/2006/relationships/hyperlink" Target="mailto:petra@pearmedia.cz"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A0BA48-51CB-4AB1-A01E-97AF5E35D8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753</Words>
  <Characters>4443</Characters>
  <Application>Microsoft Office Word</Application>
  <DocSecurity>0</DocSecurity>
  <Lines>37</Lines>
  <Paragraphs>10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Notebook</dc:creator>
  <cp:lastModifiedBy>Petra Ďurčíková</cp:lastModifiedBy>
  <cp:revision>2</cp:revision>
  <dcterms:created xsi:type="dcterms:W3CDTF">2025-04-30T08:30:00Z</dcterms:created>
  <dcterms:modified xsi:type="dcterms:W3CDTF">2025-04-30T08:30:00Z</dcterms:modified>
</cp:coreProperties>
</file>