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B0C9" w14:textId="77777777" w:rsidR="00917C1C" w:rsidRPr="00CE0D9B" w:rsidRDefault="00917C1C" w:rsidP="00917C1C">
      <w:pPr>
        <w:jc w:val="center"/>
        <w:rPr>
          <w:rFonts w:ascii="Tahoma" w:eastAsia="Tahoma" w:hAnsi="Tahoma" w:cs="Tahoma"/>
          <w:b/>
          <w:bCs/>
          <w:sz w:val="44"/>
          <w:szCs w:val="44"/>
        </w:rPr>
      </w:pPr>
      <w:r w:rsidRPr="00CE0D9B">
        <w:rPr>
          <w:rFonts w:ascii="Tahoma" w:eastAsia="Tahoma" w:hAnsi="Tahoma" w:cs="Tahoma"/>
          <w:b/>
          <w:bCs/>
          <w:sz w:val="44"/>
          <w:szCs w:val="44"/>
        </w:rPr>
        <w:t xml:space="preserve">Mzdy 2026: polepší si technické profese nebo zdravotníci. Jak na tom budou lidé z administrativy? </w:t>
      </w:r>
    </w:p>
    <w:p w14:paraId="1756D11C" w14:textId="77777777" w:rsidR="00917C1C" w:rsidRDefault="00917C1C" w:rsidP="00917C1C">
      <w:pPr>
        <w:jc w:val="both"/>
        <w:rPr>
          <w:rFonts w:ascii="Tahoma" w:eastAsia="Tahoma" w:hAnsi="Tahoma" w:cs="Tahoma"/>
          <w:b/>
          <w:bCs/>
          <w:sz w:val="21"/>
          <w:szCs w:val="21"/>
        </w:rPr>
      </w:pPr>
      <w:r>
        <w:rPr>
          <w:rFonts w:ascii="Tahoma" w:eastAsia="Tahoma" w:hAnsi="Tahoma" w:cs="Tahoma"/>
          <w:b/>
          <w:bCs/>
          <w:sz w:val="21"/>
          <w:szCs w:val="21"/>
        </w:rPr>
        <w:t xml:space="preserve">PRAHA, 16. ÚNORA 2026 – Minimální hrubá mzda pro letošní rok činí přes 22 tisíc korun, průměrná přesáhne 48 tisíc korun. Na jakých pozicích si letos lidé vydělají vysoko nad průměrem a kdo jen mírně přesáhne minimum? </w:t>
      </w:r>
    </w:p>
    <w:p w14:paraId="78A0DA96" w14:textId="77777777" w:rsidR="00917C1C" w:rsidRDefault="00917C1C" w:rsidP="00917C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Úderem 1. ledna vzrostla minimální mzda z 20 800 na 22 400 korun hrubého měsíčně, což je 134,40 koruny na hodinu při plném úvazku. Její nárůst ovlivní finanční ohodnocení napříč obory.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„Za minimální mzdu dnes podle odhadů pracuje zhruba 120 tisíc lidí, tedy kolem dvou až tří procent zaměstnanců. Úprava minimální mzdy ale neovlivňuje jen tuto relativně malou skupinu, ale i mnoho dalších zaměstnanců, jejichž mzdy jsou na minimum nepřímo navázané, typicky ve výrobě, logistice nebo službách. Růst minimální mzdy má obecně vliv na platové podmínky napříč odvětvími, zejména pak u nízkopříjmových pozic. Zvýšení minimální mzdy často tlačí zaměstnavatele k tomu, aby zvyšovali mzdy i u ostatních pozic, zejména proto, aby zachovali odstup mezi jednotlivými platovými kategoriemi,“ </w:t>
      </w:r>
      <w:r>
        <w:rPr>
          <w:rFonts w:ascii="Tahoma" w:eastAsia="Tahoma" w:hAnsi="Tahoma" w:cs="Tahoma"/>
          <w:sz w:val="21"/>
          <w:szCs w:val="21"/>
        </w:rPr>
        <w:t xml:space="preserve">vysvětlila Olga Hyklová, majitelka a výkonná ředitelka personální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Advantage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Consulting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4DEEAE44" w14:textId="77777777" w:rsidR="00917C1C" w:rsidRDefault="00917C1C" w:rsidP="00917C1C">
      <w:pPr>
        <w:jc w:val="both"/>
        <w:rPr>
          <w:rFonts w:ascii="Tahoma" w:eastAsia="Tahoma" w:hAnsi="Tahoma" w:cs="Tahoma"/>
          <w:sz w:val="21"/>
          <w:szCs w:val="21"/>
        </w:rPr>
      </w:pPr>
      <w:bookmarkStart w:id="0" w:name="_9yq0qxh5e2sz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Přidávat se nebude všude, firmy pomalu upouštějí od modelu plošného zvyšování mezd.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 rok 2026 se očekává nominální růst mezd v průměru kolem pěti až sedmi procent. V praxi ale už dnes vidíme, že nepůjde o plošné přidávání. Firmy stále víc rozlišují, komu mzdu zvýšit podle role, výkonu a nedostatkovosti dané pozice. Zaměstnavatelé přistupují k odměňování mnohem selektivněji, přidávají tam, kde by bez úpravy mezd riskovali odchod klíčových lidí, a naopak velmi opatrně zvažují růst u pozic, kde takový tlak není. Reálný růst mezd po započtení inflace tak bude spíš mírný a velmi rozdílný napříč obory,“ </w:t>
      </w:r>
      <w:r>
        <w:rPr>
          <w:rFonts w:ascii="Tahoma" w:eastAsia="Tahoma" w:hAnsi="Tahoma" w:cs="Tahoma"/>
          <w:sz w:val="21"/>
          <w:szCs w:val="21"/>
        </w:rPr>
        <w:t xml:space="preserve">uvedla Gabriela </w:t>
      </w:r>
      <w:proofErr w:type="spellStart"/>
      <w:r>
        <w:rPr>
          <w:rFonts w:ascii="Tahoma" w:eastAsia="Tahoma" w:hAnsi="Tahoma" w:cs="Tahoma"/>
          <w:sz w:val="21"/>
          <w:szCs w:val="21"/>
        </w:rPr>
        <w:t>Hansliková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obchodní ředitelka personální agentury </w:t>
      </w:r>
      <w:proofErr w:type="spellStart"/>
      <w:r>
        <w:rPr>
          <w:rFonts w:ascii="Tahoma" w:eastAsia="Tahoma" w:hAnsi="Tahoma" w:cs="Tahoma"/>
          <w:sz w:val="21"/>
          <w:szCs w:val="21"/>
        </w:rPr>
        <w:t>Advantage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Consulting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58A0579E" w14:textId="77777777" w:rsidR="00917C1C" w:rsidRDefault="00917C1C" w:rsidP="00917C1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1" w:name="_lbom6na8bgfi" w:colFirst="0" w:colLast="0"/>
      <w:bookmarkEnd w:id="1"/>
      <w:r>
        <w:rPr>
          <w:rFonts w:ascii="Tahoma" w:eastAsia="Tahoma" w:hAnsi="Tahoma" w:cs="Tahoma"/>
          <w:sz w:val="21"/>
          <w:szCs w:val="21"/>
        </w:rPr>
        <w:t xml:space="preserve">Dlouhodobě nejlukrativnější pozice z hlediska finančního ohodnocení nabízí sektor informačních technologií. To platí i pro letošní rok. Polepší si i technické profese nebo zdravotníci.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„Největší tlak na růst mezd dlouhodobě zaznamenáváme u technických a kvalifikovaných profesí – například u elektrikářů, seřizovačů, pracovníků údržby, CNC programátorů nebo specialistů ve výrobě. Výrazně rostou také mzdy v IT, zejména v oblasti dat, automatizace a kyberbezpečnosti, a podobná situace je i ve zdravotnictví a sociálních službách. U těchto profesí se dnes běžně bavíme o růstu mezd v řádu kolem deseti procent, někdy i více. Nejde o ochotu firem být štědré, ale o nutnost – kvalifikovaných lidí je málo a jejich ztrátu si firmy nemohou dovolit,“ </w:t>
      </w:r>
      <w:r>
        <w:rPr>
          <w:rFonts w:ascii="Tahoma" w:eastAsia="Tahoma" w:hAnsi="Tahoma" w:cs="Tahoma"/>
          <w:sz w:val="21"/>
          <w:szCs w:val="21"/>
        </w:rPr>
        <w:t xml:space="preserve">popsala Denisa Janatová, ředitelka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smitio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1A4E3E57" w14:textId="77777777" w:rsidR="00917C1C" w:rsidRDefault="00917C1C" w:rsidP="00917C1C">
      <w:pPr>
        <w:jc w:val="both"/>
        <w:rPr>
          <w:rFonts w:ascii="Tahoma" w:eastAsia="Tahoma" w:hAnsi="Tahoma" w:cs="Tahoma"/>
          <w:sz w:val="21"/>
          <w:szCs w:val="21"/>
        </w:rPr>
      </w:pPr>
      <w:bookmarkStart w:id="2" w:name="_aagw5oxm3irv" w:colFirst="0" w:colLast="0"/>
      <w:bookmarkEnd w:id="2"/>
      <w:r>
        <w:rPr>
          <w:rFonts w:ascii="Tahoma" w:eastAsia="Tahoma" w:hAnsi="Tahoma" w:cs="Tahoma"/>
          <w:sz w:val="21"/>
          <w:szCs w:val="21"/>
        </w:rPr>
        <w:t xml:space="preserve">Větší měsíční příjem mohou letos očekávat také vrcholoví manažeři, zejména specialisté a manažeři v technických oborech, jako jsou strojírenství, elektrotechnika a energetika.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„K vysoko hodnoceným pozicím patří například vedoucí projektů ve strojírenství, manažeři vývoje technologií či odborníci </w:t>
      </w:r>
      <w:r>
        <w:rPr>
          <w:rFonts w:ascii="Tahoma" w:eastAsia="Tahoma" w:hAnsi="Tahoma" w:cs="Tahoma"/>
          <w:color w:val="CC9900"/>
          <w:sz w:val="21"/>
          <w:szCs w:val="21"/>
        </w:rPr>
        <w:lastRenderedPageBreak/>
        <w:t>na automatizaci a robotiku. Tito profesionálové si ve středních a velkých firmách přijdou na více než 120 tisíc korun měsíčně. Kromě toho vidíme stále rostoucí poptávku po specialistech v oblasti obnovitelných zdrojů energie, kde se mzdy zkušených inženýrů pohybují kolem 80 až 110 tisíc korun. Ve výrobních firmách se pak mzdy technických manažerů a specialistů na procesní řízení pohybují v rozmezí 100 až 150 tisíc,“</w:t>
      </w:r>
      <w:r>
        <w:rPr>
          <w:rFonts w:ascii="Tahoma" w:eastAsia="Tahoma" w:hAnsi="Tahoma" w:cs="Tahoma"/>
          <w:sz w:val="21"/>
          <w:szCs w:val="21"/>
        </w:rPr>
        <w:t xml:space="preserve"> sdělil Roman Vejražka, výkonný ředitel </w:t>
      </w:r>
      <w:proofErr w:type="spellStart"/>
      <w:r>
        <w:rPr>
          <w:rFonts w:ascii="Tahoma" w:eastAsia="Tahoma" w:hAnsi="Tahoma" w:cs="Tahoma"/>
          <w:sz w:val="21"/>
          <w:szCs w:val="21"/>
        </w:rPr>
        <w:t>headhunterské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společnosti </w:t>
      </w:r>
      <w:proofErr w:type="spellStart"/>
      <w:r>
        <w:rPr>
          <w:rFonts w:ascii="Tahoma" w:eastAsia="Tahoma" w:hAnsi="Tahoma" w:cs="Tahoma"/>
          <w:sz w:val="21"/>
          <w:szCs w:val="21"/>
        </w:rPr>
        <w:t>Theones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</w:t>
      </w:r>
    </w:p>
    <w:p w14:paraId="46BA3F56" w14:textId="77777777" w:rsidR="00917C1C" w:rsidRDefault="00917C1C" w:rsidP="00917C1C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Průměrná mzda je v letošním roce </w:t>
      </w:r>
      <w:r>
        <w:rPr>
          <w:rFonts w:ascii="Tahoma" w:eastAsia="Tahoma" w:hAnsi="Tahoma" w:cs="Tahoma"/>
          <w:color w:val="262626"/>
          <w:sz w:val="23"/>
          <w:szCs w:val="23"/>
          <w:highlight w:val="white"/>
        </w:rPr>
        <w:t>48 967</w:t>
      </w:r>
      <w:r>
        <w:rPr>
          <w:rFonts w:ascii="Tahoma" w:eastAsia="Tahoma" w:hAnsi="Tahoma" w:cs="Tahoma"/>
          <w:sz w:val="21"/>
          <w:szCs w:val="21"/>
        </w:rPr>
        <w:t xml:space="preserve"> korun. Podle dostupných statistik na ni ale zhruba dvě třetiny všech pracovníků nedosáhnou. Mzda desítek tisíc zaměstnanců přesáhne tu minimální jen o pár tisíc.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„Plošné snižování mezd se v roce 2026 neočekává, ale v některých segmentech bude patrný tlak na stagnaci. V praxi to znamená spíš omezení bonusů, větší důraz na výkonovou složku nebo přehodnocování rolí než přímé snižování tarifních mezd. Nejčastěji se to týká rutinních administrativních a podpůrných pozic, kde se část práce dá zautomatizovat nebo reorganizovat. Profese, u kterých se výdělky minimální mzdě blíží, jsou dlouhodobě operátoři výroby, ostraha objektů a méně častá povolání jako třeba šička. K nejhůře placeným pozicím budou pak v letošním roce patřit také pokladní a obsluha v retailu. Na juniorních administrativních pozicích se zaměstnanci zpravidla nedočkají vyššího ohodnocení než 25 tisíc korun,“ </w:t>
      </w:r>
      <w:r>
        <w:rPr>
          <w:rFonts w:ascii="Tahoma" w:eastAsia="Tahoma" w:hAnsi="Tahoma" w:cs="Tahoma"/>
          <w:sz w:val="21"/>
          <w:szCs w:val="21"/>
        </w:rPr>
        <w:t xml:space="preserve">dodala Vladimíra Marková, ředitelka personální agentury AC </w:t>
      </w:r>
      <w:proofErr w:type="spellStart"/>
      <w:r>
        <w:rPr>
          <w:rFonts w:ascii="Tahoma" w:eastAsia="Tahoma" w:hAnsi="Tahoma" w:cs="Tahoma"/>
          <w:sz w:val="21"/>
          <w:szCs w:val="21"/>
        </w:rPr>
        <w:t>Jobs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14:paraId="721C94C4" w14:textId="77777777" w:rsidR="00917C1C" w:rsidRDefault="00917C1C" w:rsidP="00917C1C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Značné rozdíly jsou i mezi státním a soukromým sektorem – ve mzdách i benefitech. Podstatné také je, zda pracujete pro tuzemskou nebo mezinárodní firmu. </w:t>
      </w:r>
      <w:r>
        <w:rPr>
          <w:rFonts w:ascii="Tahoma" w:eastAsia="Tahoma" w:hAnsi="Tahoma" w:cs="Tahoma"/>
          <w:color w:val="CC9900"/>
          <w:sz w:val="21"/>
          <w:szCs w:val="21"/>
        </w:rPr>
        <w:t>„Zahraniční firmy nabízejí obecně vyšší mzdy a širší balíček benefitů, který zpravidla zahrnuje bonusy, flexibilní pracovní dobu, nadstandardní zdravotní péči a podobně. Také více investují do vzdělávání a kariérního růstu zaměstnanců. Soukromý sektor pak oproti tomu státnímu nabízí vyšší průměrné mzdy, větší důraz na výkonnost a flexibilitu. Naopak práce ve státním sektoru může někomu vyhovovat kvůli větší stabilitě, pevné pracovní době nebo delší dovolené,“</w:t>
      </w:r>
      <w:r>
        <w:rPr>
          <w:rFonts w:ascii="Tahoma" w:eastAsia="Tahoma" w:hAnsi="Tahoma" w:cs="Tahoma"/>
          <w:sz w:val="21"/>
          <w:szCs w:val="21"/>
        </w:rPr>
        <w:t xml:space="preserve"> uzavřela Olga Hyklová.</w:t>
      </w:r>
    </w:p>
    <w:p w14:paraId="4D840AD4" w14:textId="77777777" w:rsidR="00917C1C" w:rsidRDefault="00917C1C" w:rsidP="00917C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</w:rPr>
        <w:t>KONTAKT PRO MÉDIA:</w:t>
      </w:r>
    </w:p>
    <w:p w14:paraId="5DA048F2" w14:textId="77777777" w:rsidR="00917C1C" w:rsidRDefault="00917C1C" w:rsidP="00917C1C">
      <w:pPr>
        <w:spacing w:line="240" w:lineRule="auto"/>
        <w:jc w:val="both"/>
        <w:rPr>
          <w:rFonts w:ascii="Tahoma" w:eastAsia="Tahoma" w:hAnsi="Tahoma" w:cs="Tahoma"/>
          <w:b/>
          <w:bCs/>
          <w:color w:val="CC9900"/>
          <w:sz w:val="20"/>
          <w:szCs w:val="20"/>
        </w:rPr>
      </w:pPr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bCs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bCs/>
          <w:color w:val="CC9900"/>
          <w:sz w:val="20"/>
          <w:szCs w:val="20"/>
        </w:rPr>
        <w:t xml:space="preserve"> konzultant</w:t>
      </w:r>
    </w:p>
    <w:p w14:paraId="691B5543" w14:textId="77777777" w:rsidR="00917C1C" w:rsidRDefault="00917C1C" w:rsidP="00917C1C">
      <w:pPr>
        <w:spacing w:line="240" w:lineRule="auto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eastAsia="Tahoma" w:hAnsi="Tahoma" w:cs="Tahoma"/>
          <w:b/>
          <w:bCs/>
          <w:noProof/>
          <w:sz w:val="20"/>
          <w:szCs w:val="20"/>
        </w:rPr>
        <w:drawing>
          <wp:inline distT="0" distB="0" distL="0" distR="0" wp14:anchorId="75570DB8" wp14:editId="27B63E30">
            <wp:extent cx="828675" cy="13195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19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A2D403" w14:textId="77777777" w:rsidR="00917C1C" w:rsidRDefault="00917C1C" w:rsidP="00917C1C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bCs/>
          <w:color w:val="0070C0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bCs/>
          <w:color w:val="0070C0"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bCs/>
            <w:color w:val="0070C0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color w:val="0070C0"/>
          <w:sz w:val="20"/>
          <w:szCs w:val="20"/>
        </w:rPr>
        <w:br/>
      </w:r>
    </w:p>
    <w:p w14:paraId="79AC6DC6" w14:textId="77777777" w:rsidR="00917C1C" w:rsidRDefault="00917C1C" w:rsidP="00917C1C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ADVANTAGE CONSULTING, </w:t>
      </w:r>
      <w:hyperlink r:id="rId7">
        <w:r>
          <w:rPr>
            <w:rFonts w:ascii="Tahoma" w:eastAsia="Tahoma" w:hAnsi="Tahoma" w:cs="Tahoma"/>
            <w:b/>
            <w:bCs/>
            <w:color w:val="0070C0"/>
            <w:u w:val="single"/>
          </w:rPr>
          <w:t>www.acjobs.cz</w:t>
        </w:r>
      </w:hyperlink>
    </w:p>
    <w:p w14:paraId="66FC3A57" w14:textId="77777777" w:rsidR="00917C1C" w:rsidRDefault="00917C1C" w:rsidP="00917C1C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18"/>
          <w:szCs w:val="18"/>
        </w:rPr>
        <w:t xml:space="preserve">Personální agentura </w:t>
      </w:r>
      <w:proofErr w:type="spellStart"/>
      <w:r>
        <w:rPr>
          <w:rFonts w:ascii="Tahoma" w:eastAsia="Tahoma" w:hAnsi="Tahoma" w:cs="Tahoma"/>
          <w:sz w:val="18"/>
          <w:szCs w:val="18"/>
        </w:rPr>
        <w:t>Advantage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Consulting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je největší česká personální agentura v oblasti </w:t>
      </w:r>
      <w:proofErr w:type="spellStart"/>
      <w:r>
        <w:rPr>
          <w:rFonts w:ascii="Tahoma" w:eastAsia="Tahoma" w:hAnsi="Tahoma" w:cs="Tahoma"/>
          <w:sz w:val="18"/>
          <w:szCs w:val="18"/>
        </w:rPr>
        <w:t>Recruitmentu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. Uchazečům o zaměstnání pomáhá s jejich uplatněním na trhu práce od roku 2002. Síť poboček má po celé ČR. Zajišťuje komplexní služby v oblasti lidských zdrojů, poradenství v otázkách náboru a hodnocení nových či stávajících zaměstnanců. </w:t>
      </w:r>
      <w:r>
        <w:rPr>
          <w:rFonts w:ascii="Tahoma" w:eastAsia="Tahoma" w:hAnsi="Tahoma" w:cs="Tahoma"/>
          <w:sz w:val="21"/>
          <w:szCs w:val="21"/>
        </w:rPr>
        <w:t xml:space="preserve"> </w:t>
      </w:r>
    </w:p>
    <w:p w14:paraId="497121FF" w14:textId="77777777" w:rsidR="00917C1C" w:rsidRDefault="00917C1C"/>
    <w:sectPr w:rsidR="00917C1C" w:rsidSect="00917C1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78B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721C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</w:r>
  </w:p>
  <w:p w14:paraId="6232584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36"/>
        <w:szCs w:val="36"/>
      </w:rPr>
    </w:pPr>
    <w:r>
      <w:rPr>
        <w:b/>
        <w:bCs/>
        <w:noProof/>
        <w:color w:val="000000"/>
        <w:sz w:val="10"/>
        <w:szCs w:val="10"/>
      </w:rPr>
      <w:drawing>
        <wp:inline distT="0" distB="0" distL="0" distR="0" wp14:anchorId="0D39F031" wp14:editId="02C04219">
          <wp:extent cx="1760829" cy="54481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29" cy="544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  <w:color w:val="000000"/>
        <w:sz w:val="36"/>
        <w:szCs w:val="36"/>
      </w:rPr>
      <w:tab/>
    </w:r>
    <w:r>
      <w:rPr>
        <w:b/>
        <w:bCs/>
        <w:color w:val="000000"/>
        <w:sz w:val="36"/>
        <w:szCs w:val="36"/>
      </w:rPr>
      <w:tab/>
      <w:t>TISKOVÁ ZPRÁVA</w:t>
    </w:r>
  </w:p>
  <w:p w14:paraId="4070F61B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89E35A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87C8128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B73DEA8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731A81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709C0F7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C3C71F5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5ECC6F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479A522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64E097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ACD102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27F0F19F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172319C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4E6072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37AC9EE9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4591859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9080805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4285AB1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B2C1EF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66AC4AA2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AB81A84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03DE28D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7CD1E013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1A8E318A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C0F3FB1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00B4ADB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  <w:p w14:paraId="5C43A06E" w14:textId="77777777" w:rsidR="00917C1C" w:rsidRDefault="00917C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bCs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1C"/>
    <w:rsid w:val="001147CE"/>
    <w:rsid w:val="0091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44538"/>
  <w15:chartTrackingRefBased/>
  <w15:docId w15:val="{654C6D7E-D6A0-433D-85E4-C0BD219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C1C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7C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C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7C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7C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7C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7C1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7C1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7C1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7C1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7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7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7C1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7C1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7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7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7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7C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7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17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7C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17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7C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17C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7C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17C1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7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7C1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7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cjob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2026-02-16T07:20:00Z</dcterms:created>
  <dcterms:modified xsi:type="dcterms:W3CDTF">2026-02-16T07:21:00Z</dcterms:modified>
</cp:coreProperties>
</file>