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5EF3C" w14:textId="77777777" w:rsidR="0090609B" w:rsidRDefault="00000000">
      <w:pPr>
        <w:jc w:val="center"/>
        <w:rPr>
          <w:rFonts w:ascii="Tahoma" w:hAnsi="Tahoma" w:cs="Tahoma"/>
          <w:b/>
          <w:color w:val="000000" w:themeColor="text1"/>
          <w:sz w:val="44"/>
          <w:szCs w:val="44"/>
        </w:rPr>
      </w:pPr>
      <w:r>
        <w:rPr>
          <w:rFonts w:ascii="Tahoma" w:hAnsi="Tahoma" w:cs="Tahoma"/>
          <w:b/>
          <w:color w:val="000000" w:themeColor="text1"/>
          <w:sz w:val="44"/>
          <w:szCs w:val="44"/>
        </w:rPr>
        <w:t>Mladí zahradníci Střední odborné školy Jarov získali na domácí půdě zlato</w:t>
      </w:r>
    </w:p>
    <w:p w14:paraId="2247C89C" w14:textId="77777777" w:rsidR="0090609B" w:rsidRDefault="00000000">
      <w:pPr>
        <w:jc w:val="both"/>
        <w:rPr>
          <w:rFonts w:ascii="Tahoma" w:hAnsi="Tahoma" w:cs="Tahoma"/>
          <w:b/>
          <w:color w:val="000000" w:themeColor="text1"/>
          <w:sz w:val="21"/>
          <w:szCs w:val="21"/>
        </w:rPr>
      </w:pPr>
      <w:r>
        <w:rPr>
          <w:rFonts w:ascii="Tahoma" w:hAnsi="Tahoma" w:cs="Tahoma"/>
          <w:b/>
          <w:color w:val="000000" w:themeColor="text1"/>
          <w:sz w:val="21"/>
          <w:szCs w:val="21"/>
        </w:rPr>
        <w:t>PRAHA, 29. ZÁŘÍ 2026 – Během podzimu se každoročně v jednom z českých měst koná zahradnická soutěž Lipová ratolest určená pro žáky středních zahradnických škol. Její sedmnáctý ročník proběhl ve dnech 22. až 24. září ve Střední odborné škole Jarov v Praze. Úkolem jedenácti týmů z celého Česka bylo během tří dnů společně proměnit vstupní prostor školy.</w:t>
      </w:r>
    </w:p>
    <w:p w14:paraId="36E7CD28" w14:textId="4AFACC46" w:rsidR="0090609B" w:rsidRDefault="00000000">
      <w:pPr>
        <w:jc w:val="both"/>
        <w:rPr>
          <w:rFonts w:ascii="Tahoma" w:hAnsi="Tahoma" w:cs="Tahoma"/>
          <w:bCs/>
          <w:color w:val="000000" w:themeColor="text1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Jedenáct čtyřčlenných družstev žáků ukázalo, jak může současná zahradní architektura spojit estetiku, ekologii i každodenní využití. Každý tým pracoval na předem vymezeném úseku podle skutečné projektové dokumentace. </w:t>
      </w:r>
      <w:r>
        <w:rPr>
          <w:rFonts w:ascii="Tahoma" w:hAnsi="Tahoma" w:cs="Tahoma"/>
          <w:bCs/>
          <w:color w:val="CC9900"/>
          <w:sz w:val="21"/>
          <w:szCs w:val="21"/>
        </w:rPr>
        <w:t xml:space="preserve">„Úkolem žáků bylo </w:t>
      </w:r>
      <w:proofErr w:type="spellStart"/>
      <w:r>
        <w:rPr>
          <w:rFonts w:ascii="Tahoma" w:hAnsi="Tahoma" w:cs="Tahoma"/>
          <w:bCs/>
          <w:color w:val="CC9900"/>
          <w:sz w:val="21"/>
          <w:szCs w:val="21"/>
        </w:rPr>
        <w:t>zrevitalizovat</w:t>
      </w:r>
      <w:proofErr w:type="spellEnd"/>
      <w:r>
        <w:rPr>
          <w:rFonts w:ascii="Tahoma" w:hAnsi="Tahoma" w:cs="Tahoma"/>
          <w:bCs/>
          <w:color w:val="CC9900"/>
          <w:sz w:val="21"/>
          <w:szCs w:val="21"/>
        </w:rPr>
        <w:t xml:space="preserve"> hlavní vstupní prostor před školou. Záměrem je využít </w:t>
      </w:r>
      <w:proofErr w:type="spellStart"/>
      <w:r>
        <w:rPr>
          <w:rFonts w:ascii="Tahoma" w:hAnsi="Tahoma" w:cs="Tahoma"/>
          <w:bCs/>
          <w:color w:val="CC9900"/>
          <w:sz w:val="21"/>
          <w:szCs w:val="21"/>
        </w:rPr>
        <w:t>předprostor</w:t>
      </w:r>
      <w:proofErr w:type="spellEnd"/>
      <w:r>
        <w:rPr>
          <w:rFonts w:ascii="Tahoma" w:hAnsi="Tahoma" w:cs="Tahoma"/>
          <w:bCs/>
          <w:color w:val="CC9900"/>
          <w:sz w:val="21"/>
          <w:szCs w:val="21"/>
        </w:rPr>
        <w:t xml:space="preserve"> budovy jako reprezentativní vstup do školy, určený pro krátkodobý pobyt žáků a zároveň pro výuku a ukázku současných trendů v oboru. Před školní budovou byly založeny klasické i štěrkové trvalkové záhony, vysázeny stromy, položen travní koberec květnaté louky, umístěny lavičky – jednoduché dřevěné </w:t>
      </w:r>
      <w:r w:rsidR="009D4586">
        <w:rPr>
          <w:rFonts w:ascii="Tahoma" w:hAnsi="Tahoma" w:cs="Tahoma"/>
          <w:bCs/>
          <w:color w:val="CC9900"/>
          <w:sz w:val="21"/>
          <w:szCs w:val="21"/>
        </w:rPr>
        <w:t>kvádry – a</w:t>
      </w:r>
      <w:r>
        <w:rPr>
          <w:rFonts w:ascii="Tahoma" w:hAnsi="Tahoma" w:cs="Tahoma"/>
          <w:bCs/>
          <w:color w:val="CC9900"/>
          <w:sz w:val="21"/>
          <w:szCs w:val="21"/>
        </w:rPr>
        <w:t xml:space="preserve"> demonstrováno nakládání s dešťovou vodou,“ </w:t>
      </w:r>
      <w:r>
        <w:rPr>
          <w:rFonts w:ascii="Tahoma" w:hAnsi="Tahoma" w:cs="Tahoma"/>
          <w:bCs/>
          <w:sz w:val="21"/>
          <w:szCs w:val="21"/>
        </w:rPr>
        <w:t>popsal Miloslav Janeček, ředitel Střední odborné školy Jarov (</w:t>
      </w:r>
      <w:hyperlink r:id="rId6">
        <w:r>
          <w:rPr>
            <w:rStyle w:val="Hypertextovodkaz"/>
            <w:rFonts w:ascii="Tahoma" w:hAnsi="Tahoma" w:cs="Tahoma"/>
            <w:bCs/>
            <w:color w:val="auto"/>
            <w:sz w:val="21"/>
            <w:szCs w:val="21"/>
          </w:rPr>
          <w:t>SOŠJ</w:t>
        </w:r>
      </w:hyperlink>
      <w:r>
        <w:rPr>
          <w:rFonts w:ascii="Tahoma" w:hAnsi="Tahoma" w:cs="Tahoma"/>
          <w:bCs/>
          <w:sz w:val="21"/>
          <w:szCs w:val="21"/>
        </w:rPr>
        <w:t xml:space="preserve">). </w:t>
      </w:r>
    </w:p>
    <w:p w14:paraId="75B6521E" w14:textId="77777777" w:rsidR="0090609B" w:rsidRDefault="00000000">
      <w:pPr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Žáci museli nejen naplánovat jednotlivé kroky, ale především si práci rozdělit, spolupracovat a zvládnout celou realizaci včetně náročnějších zahradnických a stavebních úprav během tří dnů. </w:t>
      </w:r>
      <w:r>
        <w:rPr>
          <w:rFonts w:ascii="Tahoma" w:hAnsi="Tahoma" w:cs="Tahoma"/>
          <w:color w:val="CC9900"/>
          <w:sz w:val="21"/>
          <w:szCs w:val="21"/>
        </w:rPr>
        <w:t xml:space="preserve">„Každý tým pracoval na předem vymezeném úseku, který měl během tří dnů kompletně proměnit. Žáci se pustili do výsadby stromů a trvalek, zakládání trávníků, pokládky dlažby i instalace mobiliáře. Průběh soutěže sledovala odborná porota složená ze zástupců členských firem Svazu zakládání a údržby zeleně. Porotci hodnotili nejen technickou kvalitu provedení, ale také spolupráci v týmu, samostatnost a dodržování bezpečnosti práce,“ </w:t>
      </w:r>
      <w:r>
        <w:rPr>
          <w:rFonts w:ascii="Tahoma" w:hAnsi="Tahoma" w:cs="Tahoma"/>
          <w:sz w:val="21"/>
          <w:szCs w:val="21"/>
        </w:rPr>
        <w:t>doplnil ředitel školy.</w:t>
      </w:r>
    </w:p>
    <w:p w14:paraId="6E7939E3" w14:textId="09A09AD1" w:rsidR="0090609B" w:rsidRDefault="00000000">
      <w:pPr>
        <w:jc w:val="both"/>
        <w:rPr>
          <w:rFonts w:ascii="Tahoma" w:hAnsi="Tahoma" w:cs="Tahoma"/>
          <w:bCs/>
          <w:color w:val="000000" w:themeColor="text1"/>
          <w:sz w:val="21"/>
          <w:szCs w:val="21"/>
        </w:rPr>
      </w:pPr>
      <w:r>
        <w:rPr>
          <w:rFonts w:ascii="Tahoma" w:hAnsi="Tahoma" w:cs="Tahoma"/>
          <w:bCs/>
          <w:color w:val="000000" w:themeColor="text1"/>
          <w:sz w:val="21"/>
          <w:szCs w:val="21"/>
        </w:rPr>
        <w:t xml:space="preserve">Lipová ratolest je prestižní soutěž, která propojuje vzdělání a praxi. V hostitelském městě díky práci žáků vznikne kvalitně navržený a zrealizovaný veřejný prostor. Pořadatelem je Svaz zakládání a údržby zeleně. </w:t>
      </w:r>
      <w:r>
        <w:rPr>
          <w:rFonts w:ascii="Tahoma" w:hAnsi="Tahoma" w:cs="Tahoma"/>
          <w:bCs/>
          <w:color w:val="CC9900"/>
          <w:sz w:val="21"/>
          <w:szCs w:val="21"/>
        </w:rPr>
        <w:t xml:space="preserve">„Na Lipové ratolesti je krásné právě to, že po soutěžících něco skutečného zůstává. Nejde o úkol, který se po vyhodnocení </w:t>
      </w:r>
      <w:r w:rsidR="009D4586">
        <w:rPr>
          <w:rFonts w:ascii="Tahoma" w:hAnsi="Tahoma" w:cs="Tahoma"/>
          <w:bCs/>
          <w:color w:val="CC9900"/>
          <w:sz w:val="21"/>
          <w:szCs w:val="21"/>
        </w:rPr>
        <w:t>rozebere</w:t>
      </w:r>
      <w:r>
        <w:rPr>
          <w:rFonts w:ascii="Tahoma" w:hAnsi="Tahoma" w:cs="Tahoma"/>
          <w:bCs/>
          <w:color w:val="CC9900"/>
          <w:sz w:val="21"/>
          <w:szCs w:val="21"/>
        </w:rPr>
        <w:t xml:space="preserve">. Mladí zahradníci během několika dní vytvoří prostor, který bude sloužit další roky,“ </w:t>
      </w:r>
      <w:r>
        <w:rPr>
          <w:rFonts w:ascii="Tahoma" w:hAnsi="Tahoma" w:cs="Tahoma"/>
          <w:bCs/>
          <w:sz w:val="21"/>
          <w:szCs w:val="21"/>
        </w:rPr>
        <w:t>dodala Jana Šimečková, ředitelka Svazu zakládání a údržby zeleně (</w:t>
      </w:r>
      <w:hyperlink r:id="rId7">
        <w:r>
          <w:rPr>
            <w:rStyle w:val="Hypertextovodkaz"/>
            <w:rFonts w:ascii="Tahoma" w:hAnsi="Tahoma" w:cs="Tahoma"/>
            <w:bCs/>
            <w:sz w:val="21"/>
            <w:szCs w:val="21"/>
          </w:rPr>
          <w:t>SZÚZ</w:t>
        </w:r>
      </w:hyperlink>
      <w:r>
        <w:rPr>
          <w:rFonts w:ascii="Tahoma" w:hAnsi="Tahoma" w:cs="Tahoma"/>
          <w:bCs/>
          <w:sz w:val="21"/>
          <w:szCs w:val="21"/>
        </w:rPr>
        <w:t xml:space="preserve">). </w:t>
      </w:r>
    </w:p>
    <w:p w14:paraId="3BAEB65F" w14:textId="77777777" w:rsidR="0090609B" w:rsidRDefault="00000000">
      <w:pPr>
        <w:jc w:val="both"/>
        <w:rPr>
          <w:rFonts w:ascii="Tahoma" w:hAnsi="Tahoma" w:cs="Tahoma"/>
          <w:b/>
          <w:bCs/>
          <w:sz w:val="21"/>
          <w:szCs w:val="21"/>
        </w:rPr>
      </w:pPr>
      <w:r>
        <w:rPr>
          <w:rFonts w:ascii="Tahoma" w:hAnsi="Tahoma" w:cs="Tahoma"/>
          <w:b/>
          <w:bCs/>
          <w:sz w:val="21"/>
          <w:szCs w:val="21"/>
        </w:rPr>
        <w:t>Výsledky soutěže:</w:t>
      </w:r>
    </w:p>
    <w:p w14:paraId="38972C8F" w14:textId="77777777" w:rsidR="0090609B" w:rsidRDefault="00000000">
      <w:pPr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1. Střední odborná škola Jarov </w:t>
      </w:r>
    </w:p>
    <w:p w14:paraId="1A953FD2" w14:textId="77777777" w:rsidR="0090609B" w:rsidRDefault="00000000">
      <w:pPr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2. Česká zahradnická akademie Mělník – střední škola a vyšší odborná škola, p. o.</w:t>
      </w:r>
    </w:p>
    <w:p w14:paraId="6ABE14E8" w14:textId="77777777" w:rsidR="0090609B" w:rsidRDefault="00000000">
      <w:pPr>
        <w:pBdr>
          <w:bottom w:val="single" w:sz="4" w:space="1" w:color="000000"/>
        </w:pBdr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3. Střední zahradnická škola Rajhrad, p. o., a Střední zahradnická škola Ostrava</w:t>
      </w:r>
    </w:p>
    <w:p w14:paraId="1934FC46" w14:textId="77777777" w:rsidR="0090609B" w:rsidRDefault="0090609B">
      <w:pPr>
        <w:jc w:val="both"/>
        <w:rPr>
          <w:rFonts w:ascii="Tahoma" w:hAnsi="Tahoma" w:cs="Tahoma"/>
          <w:b/>
          <w:sz w:val="24"/>
          <w:szCs w:val="24"/>
        </w:rPr>
      </w:pPr>
    </w:p>
    <w:p w14:paraId="20BEC3CD" w14:textId="77777777" w:rsidR="0090609B" w:rsidRDefault="00000000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lastRenderedPageBreak/>
        <w:t>KONTAKT PRO MÉDIA:</w:t>
      </w:r>
    </w:p>
    <w:p w14:paraId="516A560E" w14:textId="77777777" w:rsidR="0090609B" w:rsidRDefault="00000000">
      <w:pPr>
        <w:spacing w:line="240" w:lineRule="auto"/>
        <w:jc w:val="both"/>
        <w:rPr>
          <w:rFonts w:ascii="Tahoma" w:hAnsi="Tahoma" w:cs="Tahoma"/>
          <w:b/>
          <w:bCs/>
          <w:color w:val="CC9900"/>
          <w:sz w:val="20"/>
          <w:szCs w:val="20"/>
        </w:rPr>
      </w:pPr>
      <w:r>
        <w:rPr>
          <w:rFonts w:ascii="Tahoma" w:hAnsi="Tahoma" w:cs="Tahoma"/>
          <w:b/>
          <w:bCs/>
          <w:color w:val="333333"/>
          <w:sz w:val="20"/>
          <w:szCs w:val="20"/>
        </w:rPr>
        <w:t xml:space="preserve">Mgr. Petra </w:t>
      </w:r>
      <w:proofErr w:type="spellStart"/>
      <w:r>
        <w:rPr>
          <w:rFonts w:ascii="Tahoma" w:hAnsi="Tahoma" w:cs="Tahoma"/>
          <w:b/>
          <w:bCs/>
          <w:color w:val="333333"/>
          <w:sz w:val="20"/>
          <w:szCs w:val="20"/>
        </w:rPr>
        <w:t>Ďurčíková</w:t>
      </w:r>
      <w:r>
        <w:rPr>
          <w:rFonts w:ascii="Tahoma" w:hAnsi="Tahoma" w:cs="Tahoma"/>
          <w:b/>
          <w:bCs/>
          <w:color w:val="CC9900"/>
          <w:sz w:val="20"/>
          <w:szCs w:val="20"/>
        </w:rPr>
        <w:t>_mediální</w:t>
      </w:r>
      <w:proofErr w:type="spellEnd"/>
      <w:r>
        <w:rPr>
          <w:rFonts w:ascii="Tahoma" w:hAnsi="Tahoma" w:cs="Tahoma"/>
          <w:b/>
          <w:bCs/>
          <w:color w:val="CC9900"/>
          <w:sz w:val="20"/>
          <w:szCs w:val="20"/>
        </w:rPr>
        <w:t xml:space="preserve"> konzultant</w:t>
      </w:r>
    </w:p>
    <w:p w14:paraId="777434F8" w14:textId="77777777" w:rsidR="0090609B" w:rsidRDefault="00000000">
      <w:pPr>
        <w:spacing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0E7C5BD6" wp14:editId="53DBD39E">
            <wp:extent cx="828675" cy="132080"/>
            <wp:effectExtent l="0" t="0" r="0" b="0"/>
            <wp:docPr id="1" name="Obrázek 1" descr="pear_media logo_fin rgb_bez okraj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pear_media logo_fin rgb_bez okraju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3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20FEC9" w14:textId="77777777" w:rsidR="0090609B" w:rsidRDefault="00000000">
      <w:pPr>
        <w:spacing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+420 733 643 825, </w:t>
      </w:r>
      <w:hyperlink r:id="rId9">
        <w:r>
          <w:rPr>
            <w:rStyle w:val="Hypertextovodkaz"/>
            <w:rFonts w:ascii="Tahoma" w:hAnsi="Tahoma" w:cs="Tahoma"/>
            <w:b/>
            <w:bCs/>
            <w:sz w:val="20"/>
            <w:szCs w:val="20"/>
          </w:rPr>
          <w:t>petra@pearmedia.cz</w:t>
        </w:r>
      </w:hyperlink>
    </w:p>
    <w:p w14:paraId="4CDB460D" w14:textId="77777777" w:rsidR="0090609B" w:rsidRDefault="00000000">
      <w:pPr>
        <w:pBdr>
          <w:bottom w:val="single" w:sz="4" w:space="1" w:color="000000"/>
        </w:pBdr>
        <w:spacing w:line="240" w:lineRule="auto"/>
        <w:rPr>
          <w:rFonts w:ascii="Tahoma" w:hAnsi="Tahoma" w:cs="Tahoma"/>
          <w:b/>
          <w:sz w:val="20"/>
          <w:szCs w:val="20"/>
        </w:rPr>
      </w:pPr>
      <w:hyperlink r:id="rId10">
        <w:r>
          <w:rPr>
            <w:rStyle w:val="Hypertextovodkaz"/>
            <w:rFonts w:ascii="Tahoma" w:hAnsi="Tahoma" w:cs="Tahoma"/>
            <w:b/>
            <w:sz w:val="20"/>
            <w:szCs w:val="20"/>
          </w:rPr>
          <w:t>pearmedia.cz</w:t>
        </w:r>
      </w:hyperlink>
    </w:p>
    <w:p w14:paraId="131B432E" w14:textId="77777777" w:rsidR="0090609B" w:rsidRDefault="00000000">
      <w:pPr>
        <w:jc w:val="both"/>
        <w:rPr>
          <w:rFonts w:ascii="Tahoma" w:eastAsia="Tahoma" w:hAnsi="Tahoma" w:cs="Tahoma"/>
          <w:b/>
          <w:bCs/>
          <w:sz w:val="24"/>
          <w:szCs w:val="24"/>
        </w:rPr>
      </w:pPr>
      <w:r>
        <w:rPr>
          <w:rFonts w:ascii="Tahoma" w:eastAsia="Tahoma" w:hAnsi="Tahoma" w:cs="Tahoma"/>
          <w:b/>
          <w:bCs/>
          <w:sz w:val="24"/>
          <w:szCs w:val="24"/>
        </w:rPr>
        <w:t xml:space="preserve">STŘEDNÍ ODBORNÁ ŠKOLA JAROV, </w:t>
      </w:r>
      <w:hyperlink r:id="rId11">
        <w:r>
          <w:rPr>
            <w:rFonts w:ascii="Tahoma" w:eastAsia="Tahoma" w:hAnsi="Tahoma" w:cs="Tahoma"/>
            <w:b/>
            <w:bCs/>
            <w:color w:val="0000FF"/>
            <w:sz w:val="24"/>
            <w:szCs w:val="24"/>
            <w:u w:val="single"/>
          </w:rPr>
          <w:t>www.skolajarov.cz</w:t>
        </w:r>
      </w:hyperlink>
    </w:p>
    <w:p w14:paraId="17ED091D" w14:textId="77777777" w:rsidR="0090609B" w:rsidRDefault="00000000">
      <w:pPr>
        <w:jc w:val="both"/>
        <w:rPr>
          <w:rFonts w:ascii="Tahoma" w:eastAsia="Tahoma" w:hAnsi="Tahoma" w:cs="Tahoma"/>
          <w:sz w:val="15"/>
          <w:szCs w:val="15"/>
        </w:rPr>
      </w:pPr>
      <w:r>
        <w:rPr>
          <w:rFonts w:ascii="Tahoma" w:eastAsia="Tahoma" w:hAnsi="Tahoma" w:cs="Tahoma"/>
          <w:sz w:val="15"/>
          <w:szCs w:val="15"/>
        </w:rPr>
        <w:t>Střední odborná škola Jarov spojuje hned několik různorodých zaměření – stavební, dřevařské, zahradnické a sportovní. Nabízí vzdělávání ve čtyřletých studijních a tříletých učebních oborech. Studijní obory jsou zakončeny maturitou, učební obory výučním listem. Na tříleté učební obory se dá navázat v rámci dvouletého denního nástavbového studia zakončeného maturitou. Škola zároveň zajišťuje výuku v oborech určených absolventům speciálních základních škol nebo žákům se specifickými vzdělávacími potřebami. Učební obory: instalatér, kamnář, klempíř, kominík, malíř, montér vodovodů a kanalizací, pokrývač, podlahář, sklenář, strojírenské práce, tesař, truhlář, zahradník, zámečník, zedník. Maturitní obory: dřevostavby, management ve sportu, management ve stavebnictví, stavební obnova, technická zařízení budov, zahradnictví.</w:t>
      </w:r>
    </w:p>
    <w:p w14:paraId="7B83695C" w14:textId="77777777" w:rsidR="0090609B" w:rsidRDefault="0090609B">
      <w:pPr>
        <w:rPr>
          <w:rFonts w:ascii="Tahoma" w:hAnsi="Tahoma" w:cs="Tahoma"/>
        </w:rPr>
      </w:pPr>
    </w:p>
    <w:p w14:paraId="7B6DE7BA" w14:textId="77777777" w:rsidR="0090609B" w:rsidRDefault="0090609B">
      <w:pPr>
        <w:rPr>
          <w:rFonts w:ascii="Tahoma" w:hAnsi="Tahoma" w:cs="Tahoma"/>
        </w:rPr>
      </w:pPr>
    </w:p>
    <w:p w14:paraId="425FCDC5" w14:textId="77777777" w:rsidR="0090609B" w:rsidRDefault="0090609B">
      <w:pPr>
        <w:rPr>
          <w:rFonts w:ascii="Tahoma" w:hAnsi="Tahoma" w:cs="Tahoma"/>
          <w:color w:val="FF0000"/>
        </w:rPr>
      </w:pPr>
    </w:p>
    <w:p w14:paraId="7065DA80" w14:textId="77777777" w:rsidR="0090609B" w:rsidRDefault="0090609B">
      <w:pPr>
        <w:rPr>
          <w:rFonts w:ascii="Tahoma" w:hAnsi="Tahoma" w:cs="Tahoma"/>
        </w:rPr>
      </w:pPr>
    </w:p>
    <w:sectPr w:rsidR="0090609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6B846" w14:textId="77777777" w:rsidR="00A970DC" w:rsidRDefault="00A970DC">
      <w:pPr>
        <w:spacing w:after="0" w:line="240" w:lineRule="auto"/>
      </w:pPr>
      <w:r>
        <w:separator/>
      </w:r>
    </w:p>
  </w:endnote>
  <w:endnote w:type="continuationSeparator" w:id="0">
    <w:p w14:paraId="0B03C9B6" w14:textId="77777777" w:rsidR="00A970DC" w:rsidRDefault="00A97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rlito">
    <w:altName w:val="Calibri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erif Devanagari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EE46B" w14:textId="77777777" w:rsidR="0090609B" w:rsidRDefault="0090609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367A4" w14:textId="77777777" w:rsidR="0090609B" w:rsidRDefault="00000000">
    <w:pPr>
      <w:pStyle w:val="Zpat"/>
    </w:pPr>
    <w:r>
      <w:rPr>
        <w:noProof/>
      </w:rPr>
      <w:drawing>
        <wp:anchor distT="0" distB="0" distL="0" distR="0" simplePos="0" relativeHeight="251656192" behindDoc="1" locked="0" layoutInCell="0" allowOverlap="1" wp14:anchorId="10CBF152" wp14:editId="7AF58F0F">
          <wp:simplePos x="0" y="0"/>
          <wp:positionH relativeFrom="page">
            <wp:posOffset>19050</wp:posOffset>
          </wp:positionH>
          <wp:positionV relativeFrom="page">
            <wp:posOffset>9934575</wp:posOffset>
          </wp:positionV>
          <wp:extent cx="7548880" cy="381000"/>
          <wp:effectExtent l="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60383"/>
                  <a:stretch>
                    <a:fillRect/>
                  </a:stretch>
                </pic:blipFill>
                <pic:spPr bwMode="auto">
                  <a:xfrm>
                    <a:off x="0" y="0"/>
                    <a:ext cx="7548880" cy="38100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</w:p>
  <w:p w14:paraId="457BBF9E" w14:textId="77777777" w:rsidR="0090609B" w:rsidRDefault="0090609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E2790" w14:textId="77777777" w:rsidR="0090609B" w:rsidRDefault="00000000">
    <w:pPr>
      <w:pStyle w:val="Zpat"/>
    </w:pPr>
    <w:r>
      <w:rPr>
        <w:noProof/>
      </w:rPr>
      <w:drawing>
        <wp:anchor distT="0" distB="0" distL="0" distR="0" simplePos="0" relativeHeight="251657216" behindDoc="1" locked="0" layoutInCell="0" allowOverlap="1" wp14:anchorId="0A23DBA6" wp14:editId="1CAE379D">
          <wp:simplePos x="0" y="0"/>
          <wp:positionH relativeFrom="page">
            <wp:posOffset>19050</wp:posOffset>
          </wp:positionH>
          <wp:positionV relativeFrom="page">
            <wp:posOffset>9934575</wp:posOffset>
          </wp:positionV>
          <wp:extent cx="7548880" cy="381000"/>
          <wp:effectExtent l="0" t="0" r="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60383"/>
                  <a:stretch>
                    <a:fillRect/>
                  </a:stretch>
                </pic:blipFill>
                <pic:spPr bwMode="auto">
                  <a:xfrm>
                    <a:off x="0" y="0"/>
                    <a:ext cx="7548880" cy="38100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</w:p>
  <w:p w14:paraId="38008AB1" w14:textId="77777777" w:rsidR="0090609B" w:rsidRDefault="0090609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00ADE" w14:textId="77777777" w:rsidR="00A970DC" w:rsidRDefault="00A970DC">
      <w:pPr>
        <w:spacing w:after="0" w:line="240" w:lineRule="auto"/>
      </w:pPr>
      <w:r>
        <w:separator/>
      </w:r>
    </w:p>
  </w:footnote>
  <w:footnote w:type="continuationSeparator" w:id="0">
    <w:p w14:paraId="4BFB83EB" w14:textId="77777777" w:rsidR="00A970DC" w:rsidRDefault="00A970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92303" w14:textId="77777777" w:rsidR="0090609B" w:rsidRDefault="0090609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FC5E3" w14:textId="77777777" w:rsidR="0090609B" w:rsidRDefault="00000000">
    <w:pPr>
      <w:pStyle w:val="Zhlav"/>
      <w:ind w:firstLine="1416"/>
      <w:jc w:val="right"/>
      <w:rPr>
        <w:b/>
        <w:sz w:val="36"/>
        <w:szCs w:val="36"/>
      </w:rPr>
    </w:pPr>
    <w:r>
      <w:rPr>
        <w:b/>
        <w:noProof/>
        <w:sz w:val="36"/>
        <w:szCs w:val="36"/>
      </w:rPr>
      <w:drawing>
        <wp:anchor distT="0" distB="0" distL="114300" distR="114300" simplePos="0" relativeHeight="251658240" behindDoc="1" locked="0" layoutInCell="0" allowOverlap="1" wp14:anchorId="78733A3A" wp14:editId="778DAA52">
          <wp:simplePos x="0" y="0"/>
          <wp:positionH relativeFrom="column">
            <wp:posOffset>5080</wp:posOffset>
          </wp:positionH>
          <wp:positionV relativeFrom="paragraph">
            <wp:posOffset>83820</wp:posOffset>
          </wp:positionV>
          <wp:extent cx="1047750" cy="1047750"/>
          <wp:effectExtent l="0" t="0" r="0" b="0"/>
          <wp:wrapSquare wrapText="bothSides"/>
          <wp:docPr id="2" name="obrázek 2" descr="C:\Users\Eli\AppData\Local\Microsoft\Windows\Temporary Internet Files\Content.Word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C:\Users\Eli\AppData\Local\Microsoft\Windows\Temporary Internet Files\Content.Word\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1047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E475E99" w14:textId="77777777" w:rsidR="0090609B" w:rsidRDefault="0090609B">
    <w:pPr>
      <w:pStyle w:val="Zhlav"/>
      <w:ind w:firstLine="1416"/>
      <w:jc w:val="right"/>
      <w:rPr>
        <w:b/>
        <w:sz w:val="36"/>
        <w:szCs w:val="36"/>
      </w:rPr>
    </w:pPr>
  </w:p>
  <w:p w14:paraId="3304D1D9" w14:textId="77777777" w:rsidR="0090609B" w:rsidRDefault="0090609B">
    <w:pPr>
      <w:pStyle w:val="Zhlav"/>
      <w:ind w:firstLine="1416"/>
      <w:jc w:val="right"/>
      <w:rPr>
        <w:b/>
        <w:sz w:val="36"/>
        <w:szCs w:val="36"/>
      </w:rPr>
    </w:pPr>
  </w:p>
  <w:p w14:paraId="5AF3497F" w14:textId="77777777" w:rsidR="0090609B" w:rsidRDefault="00000000">
    <w:pPr>
      <w:pStyle w:val="Zhlav"/>
      <w:rPr>
        <w:b/>
        <w:sz w:val="36"/>
        <w:szCs w:val="36"/>
      </w:rPr>
    </w:pPr>
    <w:r>
      <w:rPr>
        <w:b/>
        <w:sz w:val="36"/>
        <w:szCs w:val="36"/>
      </w:rPr>
      <w:tab/>
    </w:r>
    <w:r>
      <w:rPr>
        <w:b/>
        <w:sz w:val="36"/>
        <w:szCs w:val="36"/>
      </w:rPr>
      <w:tab/>
      <w:t>TISKOVÁ ZPRÁVA</w:t>
    </w:r>
  </w:p>
  <w:p w14:paraId="42577AE8" w14:textId="77777777" w:rsidR="0090609B" w:rsidRDefault="0090609B">
    <w:pPr>
      <w:pStyle w:val="Zhlav"/>
      <w:rPr>
        <w:b/>
        <w:sz w:val="36"/>
        <w:szCs w:val="36"/>
      </w:rPr>
    </w:pPr>
  </w:p>
  <w:p w14:paraId="3112F418" w14:textId="77777777" w:rsidR="0090609B" w:rsidRDefault="0090609B">
    <w:pPr>
      <w:pStyle w:val="Zhlav"/>
      <w:rPr>
        <w:b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28E13" w14:textId="77777777" w:rsidR="0090609B" w:rsidRDefault="00000000">
    <w:pPr>
      <w:pStyle w:val="Zhlav"/>
      <w:ind w:firstLine="1416"/>
      <w:jc w:val="right"/>
      <w:rPr>
        <w:b/>
        <w:sz w:val="36"/>
        <w:szCs w:val="36"/>
      </w:rPr>
    </w:pPr>
    <w:r>
      <w:rPr>
        <w:b/>
        <w:noProof/>
        <w:sz w:val="36"/>
        <w:szCs w:val="36"/>
      </w:rPr>
      <w:drawing>
        <wp:anchor distT="0" distB="0" distL="114300" distR="114300" simplePos="0" relativeHeight="251659264" behindDoc="1" locked="0" layoutInCell="0" allowOverlap="1" wp14:anchorId="397E1C19" wp14:editId="3608C96B">
          <wp:simplePos x="0" y="0"/>
          <wp:positionH relativeFrom="column">
            <wp:posOffset>5080</wp:posOffset>
          </wp:positionH>
          <wp:positionV relativeFrom="paragraph">
            <wp:posOffset>83820</wp:posOffset>
          </wp:positionV>
          <wp:extent cx="1047750" cy="1047750"/>
          <wp:effectExtent l="0" t="0" r="0" b="0"/>
          <wp:wrapSquare wrapText="bothSides"/>
          <wp:docPr id="3" name="obrázek 2" descr="C:\Users\Eli\AppData\Local\Microsoft\Windows\Temporary Internet Files\Content.Word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 descr="C:\Users\Eli\AppData\Local\Microsoft\Windows\Temporary Internet Files\Content.Word\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1047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315A94" w14:textId="77777777" w:rsidR="0090609B" w:rsidRDefault="0090609B">
    <w:pPr>
      <w:pStyle w:val="Zhlav"/>
      <w:ind w:firstLine="1416"/>
      <w:jc w:val="right"/>
      <w:rPr>
        <w:b/>
        <w:sz w:val="36"/>
        <w:szCs w:val="36"/>
      </w:rPr>
    </w:pPr>
  </w:p>
  <w:p w14:paraId="676C93EA" w14:textId="77777777" w:rsidR="0090609B" w:rsidRDefault="0090609B">
    <w:pPr>
      <w:pStyle w:val="Zhlav"/>
      <w:ind w:firstLine="1416"/>
      <w:jc w:val="right"/>
      <w:rPr>
        <w:b/>
        <w:sz w:val="36"/>
        <w:szCs w:val="36"/>
      </w:rPr>
    </w:pPr>
  </w:p>
  <w:p w14:paraId="4B736208" w14:textId="77777777" w:rsidR="0090609B" w:rsidRDefault="00000000">
    <w:pPr>
      <w:pStyle w:val="Zhlav"/>
      <w:rPr>
        <w:b/>
        <w:sz w:val="36"/>
        <w:szCs w:val="36"/>
      </w:rPr>
    </w:pPr>
    <w:r>
      <w:rPr>
        <w:b/>
        <w:sz w:val="36"/>
        <w:szCs w:val="36"/>
      </w:rPr>
      <w:tab/>
    </w:r>
    <w:r>
      <w:rPr>
        <w:b/>
        <w:sz w:val="36"/>
        <w:szCs w:val="36"/>
      </w:rPr>
      <w:tab/>
      <w:t>TISKOVÁ ZPRÁVA</w:t>
    </w:r>
  </w:p>
  <w:p w14:paraId="2484A792" w14:textId="77777777" w:rsidR="0090609B" w:rsidRDefault="0090609B">
    <w:pPr>
      <w:pStyle w:val="Zhlav"/>
      <w:rPr>
        <w:b/>
        <w:sz w:val="36"/>
        <w:szCs w:val="36"/>
      </w:rPr>
    </w:pPr>
  </w:p>
  <w:p w14:paraId="101D5DA4" w14:textId="77777777" w:rsidR="0090609B" w:rsidRDefault="0090609B">
    <w:pPr>
      <w:pStyle w:val="Zhlav"/>
      <w:rPr>
        <w:b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09B"/>
    <w:rsid w:val="00341A69"/>
    <w:rsid w:val="0090609B"/>
    <w:rsid w:val="009D4586"/>
    <w:rsid w:val="00A9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741E1"/>
  <w15:docId w15:val="{BE676FEF-68C3-45B3-8BD0-E3F94B184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53CD8"/>
    <w:pPr>
      <w:spacing w:after="200" w:line="276" w:lineRule="auto"/>
    </w:pPr>
    <w:rPr>
      <w:rFonts w:eastAsia="Times New Roman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rsid w:val="00353CD8"/>
    <w:rPr>
      <w:rFonts w:ascii="Calibri" w:eastAsia="Times New Roman" w:hAnsi="Calibri" w:cs="Times New Roman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353CD8"/>
    <w:rPr>
      <w:rFonts w:ascii="Calibri" w:eastAsia="Times New Roman" w:hAnsi="Calibri" w:cs="Times New Roman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353CD8"/>
    <w:rPr>
      <w:color w:val="0000FF"/>
      <w:u w:val="singl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53CD8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252EE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252EE"/>
    <w:rPr>
      <w:rFonts w:ascii="Calibri" w:eastAsia="Times New Roman" w:hAnsi="Calibri" w:cs="Times New Roman"/>
      <w:sz w:val="20"/>
      <w:szCs w:val="20"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252EE"/>
    <w:rPr>
      <w:rFonts w:ascii="Calibri" w:eastAsia="Times New Roman" w:hAnsi="Calibri" w:cs="Times New Roman"/>
      <w:b/>
      <w:bCs/>
      <w:sz w:val="20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945376"/>
    <w:rPr>
      <w:color w:val="605E5C"/>
      <w:shd w:val="clear" w:color="auto" w:fill="E1DFDD"/>
    </w:rPr>
  </w:style>
  <w:style w:type="character" w:styleId="slodku">
    <w:name w:val="line number"/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Carlito" w:eastAsia="Noto Sans CJK SC" w:hAnsi="Carlito" w:cs="Noto Serif Devanagari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Noto Serif Devanagari"/>
    </w:rPr>
  </w:style>
  <w:style w:type="paragraph" w:styleId="Titulek">
    <w:name w:val="caption"/>
    <w:basedOn w:val="Normln"/>
    <w:pPr>
      <w:suppressLineNumbers/>
      <w:spacing w:before="120" w:after="120"/>
    </w:pPr>
    <w:rPr>
      <w:rFonts w:cs="Noto Serif Devanagari"/>
      <w:i/>
      <w:iCs/>
      <w:sz w:val="24"/>
      <w:szCs w:val="24"/>
    </w:rPr>
  </w:style>
  <w:style w:type="paragraph" w:customStyle="1" w:styleId="Index">
    <w:name w:val="Index"/>
    <w:basedOn w:val="Normln"/>
    <w:pPr>
      <w:suppressLineNumbers/>
    </w:pPr>
    <w:rPr>
      <w:rFonts w:cs="Noto Serif Devanagari"/>
    </w:rPr>
  </w:style>
  <w:style w:type="paragraph" w:customStyle="1" w:styleId="HeaderandFooter">
    <w:name w:val="Header and Footer"/>
    <w:basedOn w:val="Normln"/>
  </w:style>
  <w:style w:type="paragraph" w:styleId="Zhlav">
    <w:name w:val="header"/>
    <w:basedOn w:val="Normln"/>
    <w:link w:val="ZhlavChar"/>
    <w:uiPriority w:val="99"/>
    <w:unhideWhenUsed/>
    <w:rsid w:val="00353CD8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353CD8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53CD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Revize">
    <w:name w:val="Revision"/>
    <w:uiPriority w:val="99"/>
    <w:semiHidden/>
    <w:rsid w:val="00D252EE"/>
    <w:rPr>
      <w:rFonts w:eastAsia="Times New Roman" w:cs="Times New Roman"/>
      <w:lang w:eastAsia="cs-CZ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252EE"/>
    <w:pPr>
      <w:spacing w:line="240" w:lineRule="auto"/>
    </w:pPr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252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szuz.cz/cs/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www.skolajarov.cz/" TargetMode="External"/><Relationship Id="rId11" Type="http://schemas.openxmlformats.org/officeDocument/2006/relationships/hyperlink" Target="http://www.skolajarov.cz/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://pearmedia.cz/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mailto:petra@pearmedia.cz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-30536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-305360"/>
              </a:schemeClr>
            </a:gs>
            <a:gs pos="40000">
              <a:schemeClr val="phClr">
                <a:tint val="45000"/>
                <a:shade val="99000"/>
                <a:satMod val="-30536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541</Words>
  <Characters>3193</Characters>
  <Application>Microsoft Office Word</Application>
  <DocSecurity>0</DocSecurity>
  <Lines>26</Lines>
  <Paragraphs>7</Paragraphs>
  <ScaleCrop>false</ScaleCrop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dc:description/>
  <cp:lastModifiedBy>Notebook</cp:lastModifiedBy>
  <cp:revision>2</cp:revision>
  <dcterms:created xsi:type="dcterms:W3CDTF">2026-09-29T06:37:00Z</dcterms:created>
  <dcterms:modified xsi:type="dcterms:W3CDTF">2026-09-29T06:37:00Z</dcterms:modified>
  <dc:language>cs-CZ</dc:language>
</cp:coreProperties>
</file>