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66BEE" w14:textId="77777777" w:rsidR="006E42A7" w:rsidRDefault="006E42A7" w:rsidP="006E42A7">
      <w:pPr>
        <w:jc w:val="center"/>
        <w:rPr>
          <w:rFonts w:ascii="Tahoma" w:eastAsia="Tahoma" w:hAnsi="Tahoma" w:cs="Tahoma"/>
          <w:b/>
          <w:bCs/>
          <w:sz w:val="42"/>
          <w:szCs w:val="42"/>
        </w:rPr>
      </w:pPr>
      <w:bookmarkStart w:id="0" w:name="_Hlk237254438"/>
      <w:r>
        <w:rPr>
          <w:rFonts w:ascii="Tahoma" w:eastAsia="Tahoma" w:hAnsi="Tahoma" w:cs="Tahoma"/>
          <w:b/>
          <w:bCs/>
          <w:sz w:val="42"/>
          <w:szCs w:val="42"/>
        </w:rPr>
        <w:t>Krev na kartáčku není normální! Neléčené dásně mohou končit ztrátou zubu</w:t>
      </w:r>
    </w:p>
    <w:p w14:paraId="05A739CB" w14:textId="77777777" w:rsidR="006E42A7" w:rsidRDefault="006E42A7" w:rsidP="006E42A7">
      <w:pPr>
        <w:jc w:val="both"/>
        <w:rPr>
          <w:rFonts w:ascii="Tahoma" w:eastAsia="Tahoma" w:hAnsi="Tahoma" w:cs="Tahoma"/>
          <w:b/>
          <w:bCs/>
          <w:sz w:val="21"/>
          <w:szCs w:val="21"/>
        </w:rPr>
      </w:pPr>
      <w:r>
        <w:rPr>
          <w:rFonts w:ascii="Tahoma" w:eastAsia="Tahoma" w:hAnsi="Tahoma" w:cs="Tahoma"/>
          <w:b/>
          <w:bCs/>
          <w:sz w:val="21"/>
          <w:szCs w:val="21"/>
        </w:rPr>
        <w:t>PRAHA, 16. ZÁŘÍ 2026 – Krev při čištění zubů řada lidí považuje za běžnou součást hygieny a někdy kvůli krvácení dokonce začne zuby čistit méně. Opakované krvácení dásní ale není normální. Nejčastěji upozorňuje na zánět dásní, může ale souviset i se zubním kamenem nebo paradontózou. Ta patří mezi hlavní příčiny ztráty zubů.</w:t>
      </w:r>
    </w:p>
    <w:p w14:paraId="7B60DA4A" w14:textId="77777777" w:rsidR="006E42A7" w:rsidRDefault="006E42A7" w:rsidP="006E42A7">
      <w:pPr>
        <w:jc w:val="both"/>
        <w:rPr>
          <w:rFonts w:ascii="Tahoma" w:eastAsia="Tahoma" w:hAnsi="Tahoma" w:cs="Tahoma"/>
          <w:sz w:val="21"/>
          <w:szCs w:val="21"/>
        </w:rPr>
      </w:pPr>
      <w:r>
        <w:rPr>
          <w:rFonts w:ascii="Tahoma" w:eastAsia="Tahoma" w:hAnsi="Tahoma" w:cs="Tahoma"/>
          <w:sz w:val="21"/>
          <w:szCs w:val="21"/>
        </w:rPr>
        <w:t xml:space="preserve">Nejčastější příčinou krvácení dásní je gingivitida neboli zánět dásní. Vzniká především v místech, kde zůstává zubní plak – měkký povlak plný bakterií. Pokud se pravidelně neodstraňuje, dáseň reaguje zánětem. Může být zarudlá, oteklá, citlivá a při čištění začne krvácet. </w:t>
      </w:r>
      <w:r>
        <w:rPr>
          <w:rFonts w:ascii="Tahoma" w:eastAsia="Tahoma" w:hAnsi="Tahoma" w:cs="Tahoma"/>
          <w:color w:val="CC9900"/>
          <w:sz w:val="21"/>
          <w:szCs w:val="21"/>
        </w:rPr>
        <w:t xml:space="preserve">„Krvácení dásní bychom neměli brát jako něco normálního, běžného, co k čištění zubů patří. Ve většině případů je známkou toho, že se v okolí zubů hromadí bakterie a vzniká zánět. Problém se často týká především míst, která se obtížně čistí klasickým kartáčkem – například prostoru mezi zuby nebo oblasti těsně u dásně,“ </w:t>
      </w:r>
      <w:r>
        <w:rPr>
          <w:rFonts w:ascii="Tahoma" w:eastAsia="Tahoma" w:hAnsi="Tahoma" w:cs="Tahoma"/>
          <w:sz w:val="21"/>
          <w:szCs w:val="21"/>
        </w:rPr>
        <w:t xml:space="preserve">popsal Jakub Hladík, zubní lékař centra stomatologie </w:t>
      </w:r>
      <w:hyperlink r:id="rId6">
        <w:proofErr w:type="spellStart"/>
        <w:r>
          <w:rPr>
            <w:rFonts w:ascii="Tahoma" w:eastAsia="Tahoma" w:hAnsi="Tahoma" w:cs="Tahoma"/>
            <w:color w:val="0000FF"/>
            <w:sz w:val="21"/>
            <w:szCs w:val="21"/>
            <w:u w:val="single"/>
          </w:rPr>
          <w:t>The</w:t>
        </w:r>
        <w:proofErr w:type="spellEnd"/>
        <w:r>
          <w:rPr>
            <w:rFonts w:ascii="Tahoma" w:eastAsia="Tahoma" w:hAnsi="Tahoma" w:cs="Tahoma"/>
            <w:color w:val="0000FF"/>
            <w:sz w:val="21"/>
            <w:szCs w:val="21"/>
            <w:u w:val="single"/>
          </w:rPr>
          <w:t xml:space="preserve"> </w:t>
        </w:r>
        <w:proofErr w:type="spellStart"/>
        <w:r>
          <w:rPr>
            <w:rFonts w:ascii="Tahoma" w:eastAsia="Tahoma" w:hAnsi="Tahoma" w:cs="Tahoma"/>
            <w:color w:val="0000FF"/>
            <w:sz w:val="21"/>
            <w:szCs w:val="21"/>
            <w:u w:val="single"/>
          </w:rPr>
          <w:t>Clinic</w:t>
        </w:r>
        <w:proofErr w:type="spellEnd"/>
      </w:hyperlink>
      <w:r>
        <w:rPr>
          <w:rFonts w:ascii="Tahoma" w:eastAsia="Tahoma" w:hAnsi="Tahoma" w:cs="Tahoma"/>
          <w:sz w:val="21"/>
          <w:szCs w:val="21"/>
        </w:rPr>
        <w:t xml:space="preserve"> a člen České stomatologické komory.</w:t>
      </w:r>
    </w:p>
    <w:p w14:paraId="4DA34166" w14:textId="77777777" w:rsidR="006E42A7" w:rsidRDefault="006E42A7" w:rsidP="006E42A7">
      <w:pPr>
        <w:jc w:val="both"/>
        <w:rPr>
          <w:rFonts w:ascii="Tahoma" w:eastAsia="Tahoma" w:hAnsi="Tahoma" w:cs="Tahoma"/>
          <w:sz w:val="21"/>
          <w:szCs w:val="21"/>
        </w:rPr>
      </w:pPr>
      <w:r>
        <w:rPr>
          <w:rFonts w:ascii="Tahoma" w:eastAsia="Tahoma" w:hAnsi="Tahoma" w:cs="Tahoma"/>
          <w:sz w:val="21"/>
          <w:szCs w:val="21"/>
        </w:rPr>
        <w:t xml:space="preserve">Samotný zánět dásní je obvykle dobře řešitelný, když se začne včas. Pokud ale přetrvává a postupuje hlouběji, může vzniknout paradontóza. Při ní dochází k poškozování tkání a kosti, které zub drží. </w:t>
      </w:r>
      <w:r>
        <w:rPr>
          <w:rFonts w:ascii="Tahoma" w:eastAsia="Tahoma" w:hAnsi="Tahoma" w:cs="Tahoma"/>
          <w:color w:val="CC9900"/>
          <w:sz w:val="21"/>
          <w:szCs w:val="21"/>
        </w:rPr>
        <w:t>„Pacienti velmi často krvácejícím dásním nevěnují pozornost, krev na kartáčku ovšem znamená, že pod okrajem dásně už probíhá mnohem závažnější proces. Paradontóza neboli zánět závěsného aparátu zubu a jeho okolí včetně dásně a kosti je způsobena dlouhodobou přítomností plaku a zubního kamene s množstvím bakterií. Varovnými signály jsou například ustupující dásně, zápach z úst, citlivost, viklání zubů nebo změna jejich postavení. V takové situaci už rozhodně nestačí problém pouze překrývat lepší ústní hygienou. Paradontóza může vést k trvalému poškození dásní, postupně se stupňující viklavosti zubů až jejich vypadnutí,“</w:t>
      </w:r>
      <w:r>
        <w:rPr>
          <w:rFonts w:ascii="Tahoma" w:eastAsia="Tahoma" w:hAnsi="Tahoma" w:cs="Tahoma"/>
          <w:sz w:val="21"/>
          <w:szCs w:val="21"/>
        </w:rPr>
        <w:t xml:space="preserve"> upozornil Ľubomír Rudý, zubní lékař centra stomatologie </w:t>
      </w:r>
      <w:proofErr w:type="spellStart"/>
      <w:r>
        <w:rPr>
          <w:rFonts w:ascii="Tahoma" w:hAnsi="Tahoma" w:cs="Tahoma"/>
          <w:sz w:val="21"/>
          <w:szCs w:val="21"/>
        </w:rPr>
        <w:t>The</w:t>
      </w:r>
      <w:proofErr w:type="spellEnd"/>
      <w:r>
        <w:rPr>
          <w:rFonts w:ascii="Tahoma" w:hAnsi="Tahoma" w:cs="Tahoma"/>
          <w:sz w:val="21"/>
          <w:szCs w:val="21"/>
        </w:rPr>
        <w:t xml:space="preserve"> </w:t>
      </w:r>
      <w:proofErr w:type="spellStart"/>
      <w:r>
        <w:rPr>
          <w:rFonts w:ascii="Tahoma" w:hAnsi="Tahoma" w:cs="Tahoma"/>
          <w:sz w:val="21"/>
          <w:szCs w:val="21"/>
        </w:rPr>
        <w:t>Clinic</w:t>
      </w:r>
      <w:proofErr w:type="spellEnd"/>
      <w:r>
        <w:rPr>
          <w:rFonts w:ascii="Tahoma" w:hAnsi="Tahoma" w:cs="Tahoma"/>
          <w:sz w:val="21"/>
          <w:szCs w:val="21"/>
        </w:rPr>
        <w:t>.</w:t>
      </w:r>
    </w:p>
    <w:p w14:paraId="0B10D208" w14:textId="77777777" w:rsidR="006E42A7" w:rsidRDefault="006E42A7" w:rsidP="006E42A7">
      <w:pPr>
        <w:jc w:val="both"/>
        <w:rPr>
          <w:rFonts w:ascii="Tahoma" w:eastAsia="Tahoma" w:hAnsi="Tahoma" w:cs="Tahoma"/>
          <w:color w:val="0000FF"/>
          <w:sz w:val="21"/>
          <w:szCs w:val="21"/>
          <w:u w:val="single"/>
        </w:rPr>
      </w:pPr>
      <w:r>
        <w:rPr>
          <w:rFonts w:ascii="Tahoma" w:eastAsia="Tahoma" w:hAnsi="Tahoma" w:cs="Tahoma"/>
          <w:sz w:val="21"/>
          <w:szCs w:val="21"/>
        </w:rPr>
        <w:t xml:space="preserve">Dalším častým viníkem je zubní kámen. Ten už běžným čištěním doma odstranit nelze, jeho drsný povrch navíc usnadňuje další hromadění plaku. </w:t>
      </w:r>
      <w:r>
        <w:rPr>
          <w:rFonts w:ascii="Tahoma" w:eastAsia="Tahoma" w:hAnsi="Tahoma" w:cs="Tahoma"/>
          <w:color w:val="CC9900"/>
          <w:sz w:val="21"/>
          <w:szCs w:val="21"/>
        </w:rPr>
        <w:t xml:space="preserve">„Jakmile se měkký plak pravidelně neodstraňuje, postupně se mineralizuje a vzniká tvrdá usazenina, kterou už doma kartáčkem neodstraníte. Na drsném povrchu zubního kamene se navíc snadno zachycují další bakterie, které podporují zánět dásní. Ten se může postupně rozšířit do hlubších tkání, poškodit kost kolem zubů a způsobit jejich uvolňování. Pravidelná profesionální hygiena tak není jen otázkou vzhledu zubů – pomáhá snižovat množství bakteriálního plaku v ústech a udržovat dásně zdravé,“ </w:t>
      </w:r>
      <w:r>
        <w:rPr>
          <w:rFonts w:ascii="Tahoma" w:eastAsia="Tahoma" w:hAnsi="Tahoma" w:cs="Tahoma"/>
          <w:sz w:val="21"/>
          <w:szCs w:val="21"/>
        </w:rPr>
        <w:t xml:space="preserve">řekla Kateřina </w:t>
      </w:r>
      <w:proofErr w:type="spellStart"/>
      <w:r>
        <w:rPr>
          <w:rFonts w:ascii="Tahoma" w:eastAsia="Tahoma" w:hAnsi="Tahoma" w:cs="Tahoma"/>
          <w:sz w:val="21"/>
          <w:szCs w:val="21"/>
        </w:rPr>
        <w:t>Jurenková</w:t>
      </w:r>
      <w:proofErr w:type="spellEnd"/>
      <w:r>
        <w:rPr>
          <w:rFonts w:ascii="Tahoma" w:eastAsia="Tahoma" w:hAnsi="Tahoma" w:cs="Tahoma"/>
          <w:sz w:val="21"/>
          <w:szCs w:val="21"/>
        </w:rPr>
        <w:t xml:space="preserve">, dentální hygienistka centra stomatologie </w:t>
      </w:r>
      <w:proofErr w:type="spellStart"/>
      <w:r>
        <w:rPr>
          <w:rFonts w:ascii="Tahoma" w:hAnsi="Tahoma" w:cs="Tahoma"/>
          <w:sz w:val="21"/>
          <w:szCs w:val="21"/>
        </w:rPr>
        <w:t>The</w:t>
      </w:r>
      <w:proofErr w:type="spellEnd"/>
      <w:r>
        <w:rPr>
          <w:rFonts w:ascii="Tahoma" w:hAnsi="Tahoma" w:cs="Tahoma"/>
          <w:sz w:val="21"/>
          <w:szCs w:val="21"/>
        </w:rPr>
        <w:t xml:space="preserve"> </w:t>
      </w:r>
      <w:proofErr w:type="spellStart"/>
      <w:r>
        <w:rPr>
          <w:rFonts w:ascii="Tahoma" w:hAnsi="Tahoma" w:cs="Tahoma"/>
          <w:sz w:val="21"/>
          <w:szCs w:val="21"/>
        </w:rPr>
        <w:t>Clinic</w:t>
      </w:r>
      <w:proofErr w:type="spellEnd"/>
      <w:r>
        <w:rPr>
          <w:rFonts w:ascii="Tahoma" w:hAnsi="Tahoma" w:cs="Tahoma"/>
          <w:sz w:val="21"/>
          <w:szCs w:val="21"/>
        </w:rPr>
        <w:t>.</w:t>
      </w:r>
    </w:p>
    <w:p w14:paraId="1F562692" w14:textId="77777777" w:rsidR="006E42A7" w:rsidRDefault="006E42A7" w:rsidP="006E42A7">
      <w:pPr>
        <w:jc w:val="both"/>
        <w:rPr>
          <w:rFonts w:ascii="Tahoma" w:eastAsia="Tahoma" w:hAnsi="Tahoma" w:cs="Tahoma"/>
          <w:sz w:val="21"/>
          <w:szCs w:val="21"/>
        </w:rPr>
      </w:pPr>
      <w:r>
        <w:rPr>
          <w:rFonts w:ascii="Tahoma" w:eastAsia="Tahoma" w:hAnsi="Tahoma" w:cs="Tahoma"/>
          <w:sz w:val="21"/>
          <w:szCs w:val="21"/>
        </w:rPr>
        <w:t xml:space="preserve">Krvácení dásní nemusí vždy souviset se zánětem nebo nedostatečným čištěním. Přispívat k němu mohou hormonální změny, některé léky nebo celkový zdravotní stav. Roli může hrát také kouření, které může navíc některé projevy zánětu maskovat. </w:t>
      </w:r>
      <w:r>
        <w:rPr>
          <w:rFonts w:ascii="Tahoma" w:eastAsia="Tahoma" w:hAnsi="Tahoma" w:cs="Tahoma"/>
          <w:color w:val="CC9900"/>
          <w:sz w:val="21"/>
          <w:szCs w:val="21"/>
        </w:rPr>
        <w:t xml:space="preserve">„V pubertě, těhotenství nebo během menopauzy mohou hormonální změny zvyšovat citlivost dásní a ty mohou snadněji otékat a krvácet. Krvácení mohou ovlivnit také některé medikamenty jako například léky na ředění krve, vysoký tlak nebo antidepresiva. Vliv mohou mít i celková onemocnění, například cukrovka, poruchy srážlivosti krve nebo výrazný nedostatek vitamínů C a K. Z pohledu zdraví dásní je velmi zrádné </w:t>
      </w:r>
      <w:r>
        <w:rPr>
          <w:rFonts w:ascii="Tahoma" w:eastAsia="Tahoma" w:hAnsi="Tahoma" w:cs="Tahoma"/>
          <w:color w:val="CC9900"/>
          <w:sz w:val="21"/>
          <w:szCs w:val="21"/>
        </w:rPr>
        <w:lastRenderedPageBreak/>
        <w:t>kouření. Nikotin totiž zužuje cévy, a dáseň proto nemusí při zánětu tolik krvácet. Pacient tak může mít pocit, že je vše v pořádku, přestože v ústech zánět postupuje. U kuřáků proto nelze nepřítomnost krvácení považovat za důkaz zdravých dásní. Pravidelné kontroly u stomatologa jsou proto u kuřáků o to důležitější,“</w:t>
      </w:r>
      <w:r>
        <w:rPr>
          <w:rFonts w:ascii="Tahoma" w:eastAsia="Tahoma" w:hAnsi="Tahoma" w:cs="Tahoma"/>
          <w:sz w:val="21"/>
          <w:szCs w:val="21"/>
        </w:rPr>
        <w:t xml:space="preserve"> zdůraznil Ľubomír Rudý.</w:t>
      </w:r>
    </w:p>
    <w:p w14:paraId="47126237" w14:textId="77777777" w:rsidR="006E42A7" w:rsidRDefault="006E42A7" w:rsidP="006E42A7">
      <w:pPr>
        <w:jc w:val="both"/>
        <w:rPr>
          <w:rFonts w:ascii="Tahoma" w:eastAsia="Tahoma" w:hAnsi="Tahoma" w:cs="Tahoma"/>
          <w:color w:val="CC9900"/>
          <w:sz w:val="21"/>
          <w:szCs w:val="21"/>
        </w:rPr>
      </w:pPr>
      <w:r>
        <w:rPr>
          <w:rFonts w:ascii="Tahoma" w:eastAsia="Tahoma" w:hAnsi="Tahoma" w:cs="Tahoma"/>
          <w:sz w:val="21"/>
          <w:szCs w:val="21"/>
        </w:rPr>
        <w:t>Lidé při krvácení dásní obvykle zvolní intenzitu čištění nebo postižené místo úplně vynechávají. Tím se ale problém jen zhoršuje.</w:t>
      </w:r>
      <w:r>
        <w:rPr>
          <w:rFonts w:ascii="Tahoma" w:eastAsia="Tahoma" w:hAnsi="Tahoma" w:cs="Tahoma"/>
          <w:color w:val="CC9900"/>
          <w:sz w:val="21"/>
          <w:szCs w:val="21"/>
        </w:rPr>
        <w:t xml:space="preserve"> „Když pacient přijde s krvácejícími dásněmi, často zjistíme, že si mezizubní prostory buď nečistí vůbec, nebo nevhodnou pomůckou. Správně zvolený mezizubní kartáček přitom dokáže množství plaku výrazně snížit. Krvácení na začátku může být nepříjemné, ale při zlepšení hygieny by se stav měl postupně upravovat. Základem je pravidelné a šetrné odstraňování zubního plaku. Pomoci může měkký nebo extra měkký kartáček, správná technika </w:t>
      </w:r>
      <w:proofErr w:type="gramStart"/>
      <w:r>
        <w:rPr>
          <w:rFonts w:ascii="Tahoma" w:eastAsia="Tahoma" w:hAnsi="Tahoma" w:cs="Tahoma"/>
          <w:color w:val="CC9900"/>
          <w:sz w:val="21"/>
          <w:szCs w:val="21"/>
        </w:rPr>
        <w:t>čištění</w:t>
      </w:r>
      <w:proofErr w:type="gramEnd"/>
      <w:r>
        <w:rPr>
          <w:rFonts w:ascii="Tahoma" w:eastAsia="Tahoma" w:hAnsi="Tahoma" w:cs="Tahoma"/>
          <w:color w:val="CC9900"/>
          <w:sz w:val="21"/>
          <w:szCs w:val="21"/>
        </w:rPr>
        <w:t xml:space="preserve"> a především každodenní čištění mezizubních prostor. Pokud si člověk není jistý velikostí mezizubních kartáčků nebo technikou, může mu poradit dentální hygienista,“ </w:t>
      </w:r>
      <w:r>
        <w:rPr>
          <w:rFonts w:ascii="Tahoma" w:eastAsia="Tahoma" w:hAnsi="Tahoma" w:cs="Tahoma"/>
          <w:sz w:val="21"/>
          <w:szCs w:val="21"/>
        </w:rPr>
        <w:t xml:space="preserve">popsala Kateřina </w:t>
      </w:r>
      <w:proofErr w:type="spellStart"/>
      <w:r>
        <w:rPr>
          <w:rFonts w:ascii="Tahoma" w:eastAsia="Tahoma" w:hAnsi="Tahoma" w:cs="Tahoma"/>
          <w:sz w:val="21"/>
          <w:szCs w:val="21"/>
        </w:rPr>
        <w:t>Jurenková</w:t>
      </w:r>
      <w:proofErr w:type="spellEnd"/>
      <w:r>
        <w:rPr>
          <w:rFonts w:ascii="Tahoma" w:eastAsia="Tahoma" w:hAnsi="Tahoma" w:cs="Tahoma"/>
          <w:sz w:val="21"/>
          <w:szCs w:val="21"/>
        </w:rPr>
        <w:t>.</w:t>
      </w:r>
    </w:p>
    <w:p w14:paraId="274EB425" w14:textId="77777777" w:rsidR="006E42A7" w:rsidRDefault="006E42A7" w:rsidP="006E42A7">
      <w:pPr>
        <w:pBdr>
          <w:bottom w:val="single" w:sz="4" w:space="1" w:color="000000"/>
        </w:pBdr>
        <w:jc w:val="both"/>
        <w:rPr>
          <w:rFonts w:ascii="Tahoma" w:eastAsia="Tahoma" w:hAnsi="Tahoma" w:cs="Tahoma"/>
          <w:color w:val="CC9900"/>
          <w:sz w:val="21"/>
          <w:szCs w:val="21"/>
        </w:rPr>
      </w:pPr>
      <w:r>
        <w:rPr>
          <w:rFonts w:ascii="Tahoma" w:eastAsia="Tahoma" w:hAnsi="Tahoma" w:cs="Tahoma"/>
          <w:sz w:val="21"/>
          <w:szCs w:val="21"/>
        </w:rPr>
        <w:t xml:space="preserve">Pokud se krvácení dásní objeví, lidé často nevědí, zda vyrazit ještě k dentálnímu hygienistovi nebo rovnou do ordinace zubaře. </w:t>
      </w:r>
      <w:r>
        <w:rPr>
          <w:rFonts w:ascii="Tahoma" w:eastAsia="Tahoma" w:hAnsi="Tahoma" w:cs="Tahoma"/>
          <w:color w:val="CC9900"/>
          <w:sz w:val="21"/>
          <w:szCs w:val="21"/>
        </w:rPr>
        <w:t xml:space="preserve">„Dentální hygienista je vhodný především tehdy, když je potřeba zlepšit domácí hygienu, odstranit zubní kámen a plak nebo nastavit správnou péči o zuby a dásně. Zubař by měl pacienta vyšetřit zejména tehdy, pokud krvácení přetrvává i přes zlepšení hygieny, dásně jsou výrazně oteklé nebo bolestivé, objevuje se hnis, zápach z úst, ustupování dásní, citlivost zubů, jejich viklání či jiné změny. Ideální je tyto dvě péče nevnímat jako alternativy. Dentální hygiena a stomatologické vyšetření se doplňují,“ </w:t>
      </w:r>
      <w:r>
        <w:rPr>
          <w:rFonts w:ascii="Tahoma" w:eastAsia="Tahoma" w:hAnsi="Tahoma" w:cs="Tahoma"/>
          <w:sz w:val="21"/>
          <w:szCs w:val="21"/>
        </w:rPr>
        <w:t>uzavřel Jakub Hladík.</w:t>
      </w:r>
      <w:r>
        <w:rPr>
          <w:rFonts w:ascii="Tahoma" w:eastAsia="Tahoma" w:hAnsi="Tahoma" w:cs="Tahoma"/>
          <w:color w:val="CC9900"/>
          <w:sz w:val="21"/>
          <w:szCs w:val="21"/>
        </w:rPr>
        <w:t xml:space="preserve"> </w:t>
      </w:r>
      <w:bookmarkEnd w:id="0"/>
    </w:p>
    <w:p w14:paraId="1161B2F4" w14:textId="77777777" w:rsidR="006E42A7" w:rsidRDefault="006E42A7" w:rsidP="006E42A7">
      <w:pPr>
        <w:jc w:val="both"/>
        <w:rPr>
          <w:rFonts w:ascii="Tahoma" w:eastAsia="Tahoma" w:hAnsi="Tahoma" w:cs="Tahoma"/>
          <w:sz w:val="21"/>
          <w:szCs w:val="21"/>
        </w:rPr>
      </w:pPr>
      <w:r>
        <w:rPr>
          <w:rFonts w:ascii="Tahoma" w:eastAsia="Tahoma" w:hAnsi="Tahoma" w:cs="Tahoma"/>
          <w:b/>
          <w:bCs/>
        </w:rPr>
        <w:t>KONTAKT PRO MÉDIA:</w:t>
      </w:r>
    </w:p>
    <w:p w14:paraId="6C1B075D" w14:textId="77777777" w:rsidR="006E42A7" w:rsidRDefault="006E42A7" w:rsidP="006E42A7">
      <w:pPr>
        <w:spacing w:line="240" w:lineRule="auto"/>
        <w:jc w:val="both"/>
        <w:rPr>
          <w:rFonts w:ascii="Tahoma" w:eastAsia="Tahoma" w:hAnsi="Tahoma" w:cs="Tahoma"/>
          <w:b/>
          <w:bCs/>
          <w:color w:val="CC9900"/>
          <w:sz w:val="20"/>
          <w:szCs w:val="20"/>
        </w:rPr>
      </w:pPr>
      <w:r>
        <w:rPr>
          <w:rFonts w:ascii="Tahoma" w:eastAsia="Tahoma" w:hAnsi="Tahoma" w:cs="Tahoma"/>
          <w:b/>
          <w:bCs/>
          <w:color w:val="333333"/>
          <w:sz w:val="20"/>
          <w:szCs w:val="20"/>
        </w:rPr>
        <w:t xml:space="preserve">Mgr. Petra </w:t>
      </w:r>
      <w:proofErr w:type="spellStart"/>
      <w:r>
        <w:rPr>
          <w:rFonts w:ascii="Tahoma" w:eastAsia="Tahoma" w:hAnsi="Tahoma" w:cs="Tahoma"/>
          <w:b/>
          <w:bCs/>
          <w:color w:val="333333"/>
          <w:sz w:val="20"/>
          <w:szCs w:val="20"/>
        </w:rPr>
        <w:t>Ďurčíková</w:t>
      </w:r>
      <w:r>
        <w:rPr>
          <w:rFonts w:ascii="Tahoma" w:eastAsia="Tahoma" w:hAnsi="Tahoma" w:cs="Tahoma"/>
          <w:b/>
          <w:bCs/>
          <w:color w:val="CC9900"/>
          <w:sz w:val="20"/>
          <w:szCs w:val="20"/>
        </w:rPr>
        <w:t>_mediální</w:t>
      </w:r>
      <w:proofErr w:type="spellEnd"/>
      <w:r>
        <w:rPr>
          <w:rFonts w:ascii="Tahoma" w:eastAsia="Tahoma" w:hAnsi="Tahoma" w:cs="Tahoma"/>
          <w:b/>
          <w:bCs/>
          <w:color w:val="CC9900"/>
          <w:sz w:val="20"/>
          <w:szCs w:val="20"/>
        </w:rPr>
        <w:t xml:space="preserve"> konzultant</w:t>
      </w:r>
    </w:p>
    <w:p w14:paraId="63F67AFC" w14:textId="77777777" w:rsidR="006E42A7" w:rsidRDefault="006E42A7" w:rsidP="006E42A7">
      <w:pPr>
        <w:spacing w:line="240" w:lineRule="auto"/>
        <w:rPr>
          <w:rFonts w:ascii="Tahoma" w:eastAsia="Tahoma" w:hAnsi="Tahoma" w:cs="Tahoma"/>
          <w:b/>
          <w:bCs/>
          <w:sz w:val="20"/>
          <w:szCs w:val="20"/>
        </w:rPr>
      </w:pPr>
      <w:r>
        <w:rPr>
          <w:noProof/>
        </w:rPr>
        <w:drawing>
          <wp:inline distT="0" distB="0" distL="0" distR="0" wp14:anchorId="3B1AF14A" wp14:editId="13A78465">
            <wp:extent cx="828675" cy="13208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noChangeArrowheads="1"/>
                    </pic:cNvPicPr>
                  </pic:nvPicPr>
                  <pic:blipFill>
                    <a:blip r:embed="rId7"/>
                    <a:stretch>
                      <a:fillRect/>
                    </a:stretch>
                  </pic:blipFill>
                  <pic:spPr bwMode="auto">
                    <a:xfrm>
                      <a:off x="0" y="0"/>
                      <a:ext cx="828675" cy="132080"/>
                    </a:xfrm>
                    <a:prstGeom prst="rect">
                      <a:avLst/>
                    </a:prstGeom>
                    <a:noFill/>
                  </pic:spPr>
                </pic:pic>
              </a:graphicData>
            </a:graphic>
          </wp:inline>
        </w:drawing>
      </w:r>
    </w:p>
    <w:p w14:paraId="01D90DA9" w14:textId="77777777" w:rsidR="006E42A7" w:rsidRDefault="006E42A7" w:rsidP="006E42A7">
      <w:pPr>
        <w:pBdr>
          <w:bottom w:val="single" w:sz="6" w:space="1" w:color="000000"/>
        </w:pBdr>
        <w:spacing w:line="240" w:lineRule="auto"/>
        <w:rPr>
          <w:rFonts w:ascii="Tahoma" w:eastAsia="Tahoma" w:hAnsi="Tahoma" w:cs="Tahoma"/>
          <w:b/>
          <w:bCs/>
          <w:sz w:val="20"/>
          <w:szCs w:val="20"/>
        </w:rPr>
      </w:pPr>
      <w:r>
        <w:rPr>
          <w:rFonts w:ascii="Tahoma" w:eastAsia="Tahoma" w:hAnsi="Tahoma" w:cs="Tahoma"/>
          <w:b/>
          <w:bCs/>
          <w:sz w:val="20"/>
          <w:szCs w:val="20"/>
        </w:rPr>
        <w:t xml:space="preserve">+420 733 643 825, </w:t>
      </w:r>
      <w:hyperlink r:id="rId8">
        <w:r>
          <w:rPr>
            <w:rFonts w:ascii="Tahoma" w:eastAsia="Tahoma" w:hAnsi="Tahoma" w:cs="Tahoma"/>
            <w:b/>
            <w:bCs/>
            <w:color w:val="0000FF"/>
            <w:sz w:val="20"/>
            <w:szCs w:val="20"/>
            <w:u w:val="single"/>
          </w:rPr>
          <w:t>petra@pearmedia.cz</w:t>
        </w:r>
      </w:hyperlink>
    </w:p>
    <w:p w14:paraId="7EEDC663" w14:textId="77777777" w:rsidR="006E42A7" w:rsidRDefault="006E42A7" w:rsidP="006E42A7">
      <w:pPr>
        <w:pBdr>
          <w:bottom w:val="single" w:sz="6" w:space="1" w:color="000000"/>
        </w:pBdr>
        <w:spacing w:line="240" w:lineRule="auto"/>
        <w:rPr>
          <w:rFonts w:ascii="Tahoma" w:eastAsia="Tahoma" w:hAnsi="Tahoma" w:cs="Tahoma"/>
          <w:b/>
          <w:bCs/>
          <w:sz w:val="20"/>
          <w:szCs w:val="20"/>
        </w:rPr>
      </w:pPr>
      <w:r>
        <w:rPr>
          <w:rFonts w:ascii="Tahoma" w:eastAsia="Tahoma" w:hAnsi="Tahoma" w:cs="Tahoma"/>
          <w:b/>
          <w:bCs/>
          <w:sz w:val="20"/>
          <w:szCs w:val="20"/>
        </w:rPr>
        <w:t xml:space="preserve"> </w:t>
      </w:r>
      <w:hyperlink r:id="rId9">
        <w:r>
          <w:rPr>
            <w:rFonts w:ascii="Tahoma" w:eastAsia="Tahoma" w:hAnsi="Tahoma" w:cs="Tahoma"/>
            <w:b/>
            <w:bCs/>
            <w:color w:val="0000FF"/>
            <w:sz w:val="20"/>
            <w:szCs w:val="20"/>
            <w:u w:val="single"/>
          </w:rPr>
          <w:t>pearmedia.cz</w:t>
        </w:r>
      </w:hyperlink>
      <w:r>
        <w:rPr>
          <w:rFonts w:ascii="Tahoma" w:eastAsia="Tahoma" w:hAnsi="Tahoma" w:cs="Tahoma"/>
          <w:sz w:val="20"/>
          <w:szCs w:val="20"/>
        </w:rPr>
        <w:br/>
      </w:r>
    </w:p>
    <w:p w14:paraId="02E0B470" w14:textId="77777777" w:rsidR="006E42A7" w:rsidRDefault="006E42A7" w:rsidP="006E42A7">
      <w:pPr>
        <w:jc w:val="both"/>
        <w:rPr>
          <w:rFonts w:ascii="Tahoma" w:eastAsia="Tahoma" w:hAnsi="Tahoma" w:cs="Tahoma"/>
          <w:b/>
          <w:bCs/>
        </w:rPr>
      </w:pPr>
      <w:r>
        <w:rPr>
          <w:rFonts w:ascii="Tahoma" w:eastAsia="Tahoma" w:hAnsi="Tahoma" w:cs="Tahoma"/>
          <w:b/>
          <w:bCs/>
        </w:rPr>
        <w:t xml:space="preserve">THE CLINIC, </w:t>
      </w:r>
      <w:hyperlink r:id="rId10">
        <w:r>
          <w:rPr>
            <w:rFonts w:ascii="Tahoma" w:eastAsia="Tahoma" w:hAnsi="Tahoma" w:cs="Tahoma"/>
            <w:b/>
            <w:bCs/>
            <w:color w:val="0000FF"/>
            <w:u w:val="single"/>
          </w:rPr>
          <w:t>www.theclinic.cz</w:t>
        </w:r>
      </w:hyperlink>
    </w:p>
    <w:p w14:paraId="0176E975" w14:textId="77777777" w:rsidR="006E42A7" w:rsidRDefault="006E42A7" w:rsidP="006E42A7">
      <w:pPr>
        <w:jc w:val="both"/>
        <w:rPr>
          <w:rFonts w:ascii="Tahoma" w:eastAsia="Tahoma" w:hAnsi="Tahoma" w:cs="Tahoma"/>
          <w:sz w:val="18"/>
          <w:szCs w:val="18"/>
        </w:rPr>
      </w:pPr>
      <w:r>
        <w:rPr>
          <w:rFonts w:ascii="Tahoma" w:eastAsia="Tahoma" w:hAnsi="Tahoma" w:cs="Tahoma"/>
          <w:sz w:val="18"/>
          <w:szCs w:val="18"/>
        </w:rPr>
        <w:t xml:space="preserve">Centrum stomatologie </w:t>
      </w:r>
      <w:proofErr w:type="spellStart"/>
      <w:r>
        <w:rPr>
          <w:rFonts w:ascii="Tahoma" w:eastAsia="Tahoma" w:hAnsi="Tahoma" w:cs="Tahoma"/>
          <w:sz w:val="18"/>
          <w:szCs w:val="18"/>
        </w:rPr>
        <w:t>The</w:t>
      </w:r>
      <w:proofErr w:type="spellEnd"/>
      <w:r>
        <w:rPr>
          <w:rFonts w:ascii="Tahoma" w:eastAsia="Tahoma" w:hAnsi="Tahoma" w:cs="Tahoma"/>
          <w:sz w:val="18"/>
          <w:szCs w:val="18"/>
        </w:rPr>
        <w:t xml:space="preserve"> </w:t>
      </w:r>
      <w:proofErr w:type="spellStart"/>
      <w:r>
        <w:rPr>
          <w:rFonts w:ascii="Tahoma" w:eastAsia="Tahoma" w:hAnsi="Tahoma" w:cs="Tahoma"/>
          <w:sz w:val="18"/>
          <w:szCs w:val="18"/>
        </w:rPr>
        <w:t>Clinic</w:t>
      </w:r>
      <w:proofErr w:type="spellEnd"/>
      <w:r>
        <w:rPr>
          <w:rFonts w:ascii="Tahoma" w:eastAsia="Tahoma" w:hAnsi="Tahoma" w:cs="Tahoma"/>
          <w:sz w:val="18"/>
          <w:szCs w:val="18"/>
        </w:rPr>
        <w:t xml:space="preserve"> bylo založeno v roce 2014. V jeho čele stojí MDDr. Tomáš Pražák – specialista s atestací v oboru parodontologie a bohatými zkušenostmi z prestižních zahraničních stáží v Mnichově a Boloni. Je členem České stomatologické komory. Moderní stomatologická klinika v centru Prahy nabízí špičkovou péči, přátelské prostředí a tým zkušených odborníků. Mezi nabízené služby patří dentální hygiena, preventivní programy, dětská stomatologie, estetické rekonstrukce, ošetření kořenových kanálků, implantáty, extrakce osmiček, ortodoncie a další. </w:t>
      </w:r>
    </w:p>
    <w:p w14:paraId="49E6ECE5" w14:textId="77777777" w:rsidR="006E42A7" w:rsidRDefault="006E42A7" w:rsidP="006E42A7"/>
    <w:p w14:paraId="473D9BF2" w14:textId="77777777" w:rsidR="006E42A7" w:rsidRDefault="006E42A7"/>
    <w:sectPr w:rsidR="006E42A7" w:rsidSect="006E42A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CD43A" w14:textId="77777777" w:rsidR="00AF7FD9" w:rsidRDefault="00AF7FD9">
      <w:pPr>
        <w:spacing w:after="0" w:line="240" w:lineRule="auto"/>
      </w:pPr>
      <w:r>
        <w:separator/>
      </w:r>
    </w:p>
  </w:endnote>
  <w:endnote w:type="continuationSeparator" w:id="0">
    <w:p w14:paraId="0C7B9EFE" w14:textId="77777777" w:rsidR="00AF7FD9" w:rsidRDefault="00AF7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0F2BB" w14:textId="77777777" w:rsidR="007F0BC7" w:rsidRDefault="007F0BC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CCC49" w14:textId="77777777" w:rsidR="007F0BC7" w:rsidRDefault="007F0BC7">
    <w:pP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C623E" w14:textId="77777777" w:rsidR="007F0BC7" w:rsidRDefault="007F0BC7">
    <w:pP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25624" w14:textId="77777777" w:rsidR="00AF7FD9" w:rsidRDefault="00AF7FD9">
      <w:pPr>
        <w:spacing w:after="0" w:line="240" w:lineRule="auto"/>
      </w:pPr>
      <w:r>
        <w:separator/>
      </w:r>
    </w:p>
  </w:footnote>
  <w:footnote w:type="continuationSeparator" w:id="0">
    <w:p w14:paraId="2C2F30DE" w14:textId="77777777" w:rsidR="00AF7FD9" w:rsidRDefault="00AF7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EC85F" w14:textId="77777777" w:rsidR="007F0BC7" w:rsidRDefault="007F0BC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E1A43" w14:textId="77777777" w:rsidR="007F0BC7"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noProof/>
      </w:rPr>
      <w:drawing>
        <wp:anchor distT="0" distB="0" distL="114300" distR="114300" simplePos="0" relativeHeight="251659264" behindDoc="1" locked="0" layoutInCell="0" allowOverlap="1" wp14:anchorId="6687A110" wp14:editId="7C3AC68A">
          <wp:simplePos x="0" y="0"/>
          <wp:positionH relativeFrom="column">
            <wp:posOffset>-4445</wp:posOffset>
          </wp:positionH>
          <wp:positionV relativeFrom="paragraph">
            <wp:posOffset>-1905</wp:posOffset>
          </wp:positionV>
          <wp:extent cx="1877695" cy="685800"/>
          <wp:effectExtent l="0" t="0" r="0" b="0"/>
          <wp:wrapSquare wrapText="bothSides"/>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noChangeArrowheads="1"/>
                  </pic:cNvPicPr>
                </pic:nvPicPr>
                <pic:blipFill>
                  <a:blip r:embed="rId1"/>
                  <a:stretch>
                    <a:fillRect/>
                  </a:stretch>
                </pic:blipFill>
                <pic:spPr bwMode="auto">
                  <a:xfrm>
                    <a:off x="0" y="0"/>
                    <a:ext cx="1877695" cy="685800"/>
                  </a:xfrm>
                  <a:prstGeom prst="rect">
                    <a:avLst/>
                  </a:prstGeom>
                  <a:noFill/>
                </pic:spPr>
              </pic:pic>
            </a:graphicData>
          </a:graphic>
        </wp:anchor>
      </w:drawing>
    </w:r>
    <w:r>
      <w:rPr>
        <w:b/>
        <w:bCs/>
        <w:color w:val="000000"/>
        <w:sz w:val="36"/>
        <w:szCs w:val="36"/>
      </w:rPr>
      <w:tab/>
    </w:r>
    <w:r>
      <w:rPr>
        <w:b/>
        <w:bCs/>
        <w:color w:val="000000"/>
        <w:sz w:val="36"/>
        <w:szCs w:val="36"/>
      </w:rPr>
      <w:tab/>
      <w:t xml:space="preserve">      </w:t>
    </w:r>
  </w:p>
  <w:p w14:paraId="49324193" w14:textId="3B5BF782" w:rsidR="007F0BC7"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b/>
        <w:bCs/>
        <w:color w:val="000000"/>
        <w:sz w:val="36"/>
        <w:szCs w:val="36"/>
      </w:rPr>
      <w:tab/>
    </w:r>
    <w:r>
      <w:rPr>
        <w:b/>
        <w:bCs/>
        <w:color w:val="000000"/>
        <w:sz w:val="36"/>
        <w:szCs w:val="36"/>
      </w:rPr>
      <w:tab/>
    </w:r>
    <w:r w:rsidR="0070036F">
      <w:rPr>
        <w:b/>
        <w:bCs/>
        <w:color w:val="000000"/>
        <w:sz w:val="36"/>
        <w:szCs w:val="36"/>
      </w:rPr>
      <w:tab/>
    </w:r>
    <w:r>
      <w:rPr>
        <w:b/>
        <w:bCs/>
        <w:color w:val="000000"/>
        <w:sz w:val="36"/>
        <w:szCs w:val="36"/>
      </w:rPr>
      <w:t>TISKOVÁ ZPRÁVA</w:t>
    </w:r>
  </w:p>
  <w:p w14:paraId="280A77F3" w14:textId="77777777" w:rsidR="007F0BC7" w:rsidRDefault="007F0BC7">
    <w:pPr>
      <w:tabs>
        <w:tab w:val="left" w:pos="1680"/>
        <w:tab w:val="left" w:pos="1740"/>
        <w:tab w:val="left" w:pos="3615"/>
        <w:tab w:val="center" w:pos="4536"/>
        <w:tab w:val="right" w:pos="9072"/>
      </w:tabs>
      <w:spacing w:after="0" w:line="240" w:lineRule="auto"/>
      <w:jc w:val="both"/>
      <w:rPr>
        <w:b/>
        <w:bCs/>
        <w:color w:val="000000"/>
        <w:sz w:val="2"/>
        <w:szCs w:val="2"/>
      </w:rPr>
    </w:pPr>
  </w:p>
  <w:p w14:paraId="34A86D0F" w14:textId="77777777" w:rsidR="007F0BC7" w:rsidRDefault="007F0BC7">
    <w:pPr>
      <w:tabs>
        <w:tab w:val="left" w:pos="1680"/>
        <w:tab w:val="left" w:pos="1740"/>
        <w:tab w:val="left" w:pos="3615"/>
        <w:tab w:val="center" w:pos="4536"/>
        <w:tab w:val="right" w:pos="9072"/>
      </w:tabs>
      <w:spacing w:after="0" w:line="240" w:lineRule="auto"/>
      <w:jc w:val="right"/>
      <w:rPr>
        <w:b/>
        <w:bCs/>
        <w:color w:val="000000"/>
        <w:sz w:val="2"/>
        <w:szCs w:val="2"/>
      </w:rPr>
    </w:pPr>
  </w:p>
  <w:p w14:paraId="3C6CB2BD" w14:textId="77777777" w:rsidR="007F0BC7" w:rsidRDefault="007F0BC7">
    <w:pPr>
      <w:tabs>
        <w:tab w:val="left" w:pos="1680"/>
        <w:tab w:val="left" w:pos="1740"/>
        <w:tab w:val="left" w:pos="3615"/>
        <w:tab w:val="center" w:pos="4536"/>
        <w:tab w:val="right" w:pos="9072"/>
      </w:tabs>
      <w:spacing w:after="0" w:line="240" w:lineRule="auto"/>
      <w:jc w:val="right"/>
      <w:rPr>
        <w:b/>
        <w:bCs/>
        <w:color w:val="000000"/>
        <w:sz w:val="2"/>
        <w:szCs w:val="2"/>
      </w:rPr>
    </w:pPr>
  </w:p>
  <w:p w14:paraId="3111D1C8"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13A9A653"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6E5E6842"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36D2AF54"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4B9CED07"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5E3DF245"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09841AE9"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2C0907F4"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7182F507"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47FF0222"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1D019E1B"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621B3DC9"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4A1E28E7"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0213FA71"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537B7054"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419137F6"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7B1CA2FE"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14A5E72F"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3BA2A1C2"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69246558" w14:textId="77777777" w:rsidR="007F0BC7" w:rsidRDefault="007F0BC7">
    <w:pPr>
      <w:tabs>
        <w:tab w:val="left" w:pos="1680"/>
        <w:tab w:val="left" w:pos="1740"/>
        <w:tab w:val="left" w:pos="3615"/>
        <w:tab w:val="center" w:pos="4536"/>
        <w:tab w:val="right" w:pos="9072"/>
      </w:tabs>
      <w:spacing w:after="0" w:line="240" w:lineRule="auto"/>
      <w:jc w:val="right"/>
      <w:rPr>
        <w:b/>
        <w:bCs/>
        <w:color w:val="000000"/>
        <w:sz w:val="2"/>
        <w:szCs w:val="2"/>
      </w:rPr>
    </w:pPr>
  </w:p>
  <w:p w14:paraId="3450C0F4" w14:textId="77777777" w:rsidR="007F0BC7" w:rsidRDefault="007F0BC7">
    <w:pPr>
      <w:tabs>
        <w:tab w:val="left" w:pos="1680"/>
        <w:tab w:val="left" w:pos="1740"/>
        <w:tab w:val="left" w:pos="3615"/>
        <w:tab w:val="center" w:pos="4536"/>
        <w:tab w:val="right" w:pos="9072"/>
      </w:tabs>
      <w:spacing w:after="0" w:line="240" w:lineRule="auto"/>
      <w:jc w:val="center"/>
      <w:rPr>
        <w:b/>
        <w:bCs/>
        <w:color w:val="000000"/>
        <w:sz w:val="2"/>
        <w:szCs w:val="2"/>
      </w:rPr>
    </w:pPr>
  </w:p>
  <w:p w14:paraId="19071E45" w14:textId="77777777" w:rsidR="007F0BC7" w:rsidRDefault="007F0BC7">
    <w:pPr>
      <w:tabs>
        <w:tab w:val="left" w:pos="1680"/>
        <w:tab w:val="left" w:pos="1740"/>
        <w:tab w:val="left" w:pos="3615"/>
        <w:tab w:val="center" w:pos="4536"/>
        <w:tab w:val="right" w:pos="9072"/>
      </w:tabs>
      <w:spacing w:after="0" w:line="240" w:lineRule="auto"/>
      <w:jc w:val="both"/>
      <w:rPr>
        <w:b/>
        <w:bCs/>
        <w:color w:val="000000"/>
        <w:sz w:val="2"/>
        <w:szCs w:val="2"/>
      </w:rPr>
    </w:pPr>
  </w:p>
  <w:p w14:paraId="4120F770" w14:textId="77777777" w:rsidR="007F0BC7" w:rsidRDefault="007F0BC7">
    <w:pPr>
      <w:tabs>
        <w:tab w:val="left" w:pos="1680"/>
        <w:tab w:val="left" w:pos="1740"/>
        <w:tab w:val="left" w:pos="3615"/>
        <w:tab w:val="center" w:pos="4536"/>
        <w:tab w:val="right" w:pos="9072"/>
      </w:tabs>
      <w:spacing w:after="0" w:line="240" w:lineRule="auto"/>
      <w:jc w:val="both"/>
      <w:rPr>
        <w:b/>
        <w:bCs/>
        <w:color w:val="000000"/>
        <w:sz w:val="2"/>
        <w:szCs w:val="2"/>
      </w:rPr>
    </w:pPr>
  </w:p>
  <w:p w14:paraId="28C14A46" w14:textId="77777777" w:rsidR="007F0BC7" w:rsidRDefault="007F0BC7">
    <w:pPr>
      <w:tabs>
        <w:tab w:val="left" w:pos="1680"/>
        <w:tab w:val="left" w:pos="1740"/>
        <w:tab w:val="left" w:pos="3615"/>
        <w:tab w:val="center" w:pos="4536"/>
        <w:tab w:val="right" w:pos="9072"/>
      </w:tabs>
      <w:spacing w:after="0" w:line="240" w:lineRule="auto"/>
      <w:jc w:val="both"/>
      <w:rPr>
        <w:b/>
        <w:bCs/>
        <w:color w:val="000000"/>
        <w:sz w:val="2"/>
        <w:szCs w:val="2"/>
      </w:rPr>
    </w:pPr>
  </w:p>
  <w:p w14:paraId="1A4B16F4" w14:textId="77777777" w:rsidR="007F0BC7" w:rsidRDefault="007F0BC7">
    <w:pPr>
      <w:tabs>
        <w:tab w:val="left" w:pos="3615"/>
        <w:tab w:val="center" w:pos="4536"/>
        <w:tab w:val="right" w:pos="9072"/>
      </w:tabs>
      <w:spacing w:after="0" w:line="240" w:lineRule="auto"/>
      <w:jc w:val="both"/>
      <w:rPr>
        <w:b/>
        <w:bCs/>
        <w:color w:val="000000"/>
        <w:sz w:val="2"/>
        <w:szCs w:val="2"/>
      </w:rPr>
    </w:pPr>
  </w:p>
  <w:p w14:paraId="4DBC58F8" w14:textId="77777777" w:rsidR="007F0BC7" w:rsidRDefault="007F0BC7">
    <w:pPr>
      <w:tabs>
        <w:tab w:val="left" w:pos="3615"/>
        <w:tab w:val="center" w:pos="4536"/>
        <w:tab w:val="right" w:pos="9072"/>
      </w:tabs>
      <w:spacing w:after="0" w:line="240" w:lineRule="auto"/>
      <w:jc w:val="both"/>
      <w:rPr>
        <w:b/>
        <w:bCs/>
        <w:color w:val="000000"/>
        <w:sz w:val="2"/>
        <w:szCs w:val="2"/>
      </w:rPr>
    </w:pPr>
  </w:p>
  <w:p w14:paraId="4DAE0320" w14:textId="77777777" w:rsidR="007F0BC7" w:rsidRDefault="007F0BC7">
    <w:pPr>
      <w:tabs>
        <w:tab w:val="left" w:pos="3615"/>
        <w:tab w:val="center" w:pos="4536"/>
        <w:tab w:val="right" w:pos="9072"/>
      </w:tabs>
      <w:spacing w:after="0" w:line="240" w:lineRule="auto"/>
      <w:jc w:val="both"/>
      <w:rPr>
        <w:b/>
        <w:bCs/>
        <w:color w:val="000000"/>
        <w:sz w:val="2"/>
        <w:szCs w:val="2"/>
      </w:rPr>
    </w:pPr>
  </w:p>
  <w:p w14:paraId="27BAC515" w14:textId="77777777" w:rsidR="007F0BC7" w:rsidRDefault="007F0BC7">
    <w:pPr>
      <w:tabs>
        <w:tab w:val="left" w:pos="3615"/>
        <w:tab w:val="center" w:pos="4536"/>
        <w:tab w:val="right" w:pos="9072"/>
      </w:tabs>
      <w:spacing w:after="0" w:line="240" w:lineRule="auto"/>
      <w:jc w:val="both"/>
      <w:rPr>
        <w:b/>
        <w:bCs/>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571A1" w14:textId="77777777" w:rsidR="007F0BC7"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noProof/>
      </w:rPr>
      <w:drawing>
        <wp:anchor distT="0" distB="0" distL="114300" distR="114300" simplePos="0" relativeHeight="251660288" behindDoc="1" locked="0" layoutInCell="0" allowOverlap="1" wp14:anchorId="75DF9344" wp14:editId="1D2190B7">
          <wp:simplePos x="0" y="0"/>
          <wp:positionH relativeFrom="column">
            <wp:posOffset>-4445</wp:posOffset>
          </wp:positionH>
          <wp:positionV relativeFrom="paragraph">
            <wp:posOffset>-1905</wp:posOffset>
          </wp:positionV>
          <wp:extent cx="1877695" cy="685800"/>
          <wp:effectExtent l="0" t="0" r="0" b="0"/>
          <wp:wrapSquare wrapText="bothSides"/>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noChangeArrowheads="1"/>
                  </pic:cNvPicPr>
                </pic:nvPicPr>
                <pic:blipFill>
                  <a:blip r:embed="rId1"/>
                  <a:stretch>
                    <a:fillRect/>
                  </a:stretch>
                </pic:blipFill>
                <pic:spPr bwMode="auto">
                  <a:xfrm>
                    <a:off x="0" y="0"/>
                    <a:ext cx="1877695" cy="685800"/>
                  </a:xfrm>
                  <a:prstGeom prst="rect">
                    <a:avLst/>
                  </a:prstGeom>
                  <a:noFill/>
                </pic:spPr>
              </pic:pic>
            </a:graphicData>
          </a:graphic>
        </wp:anchor>
      </w:drawing>
    </w:r>
    <w:r>
      <w:rPr>
        <w:b/>
        <w:bCs/>
        <w:color w:val="000000"/>
        <w:sz w:val="36"/>
        <w:szCs w:val="36"/>
      </w:rPr>
      <w:tab/>
    </w:r>
    <w:r>
      <w:rPr>
        <w:b/>
        <w:bCs/>
        <w:color w:val="000000"/>
        <w:sz w:val="36"/>
        <w:szCs w:val="36"/>
      </w:rPr>
      <w:tab/>
      <w:t xml:space="preserve">      </w:t>
    </w:r>
  </w:p>
  <w:p w14:paraId="3EF50A53" w14:textId="77777777" w:rsidR="007F0BC7"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b/>
        <w:bCs/>
        <w:color w:val="000000"/>
        <w:sz w:val="36"/>
        <w:szCs w:val="36"/>
      </w:rPr>
      <w:tab/>
    </w:r>
    <w:r>
      <w:rPr>
        <w:b/>
        <w:bCs/>
        <w:color w:val="000000"/>
        <w:sz w:val="36"/>
        <w:szCs w:val="36"/>
      </w:rPr>
      <w:tab/>
      <w:t>TISKOVÁ ZPRÁVA</w:t>
    </w:r>
  </w:p>
  <w:p w14:paraId="5999EE03" w14:textId="77777777" w:rsidR="007F0BC7" w:rsidRDefault="007F0BC7">
    <w:pPr>
      <w:tabs>
        <w:tab w:val="left" w:pos="1680"/>
        <w:tab w:val="left" w:pos="1740"/>
        <w:tab w:val="left" w:pos="3615"/>
        <w:tab w:val="center" w:pos="4536"/>
        <w:tab w:val="right" w:pos="9072"/>
      </w:tabs>
      <w:spacing w:after="0" w:line="240" w:lineRule="auto"/>
      <w:jc w:val="both"/>
      <w:rPr>
        <w:b/>
        <w:bCs/>
        <w:color w:val="000000"/>
        <w:sz w:val="2"/>
        <w:szCs w:val="2"/>
      </w:rPr>
    </w:pPr>
  </w:p>
  <w:p w14:paraId="014CDD75" w14:textId="77777777" w:rsidR="007F0BC7" w:rsidRDefault="007F0BC7">
    <w:pPr>
      <w:tabs>
        <w:tab w:val="left" w:pos="1680"/>
        <w:tab w:val="left" w:pos="1740"/>
        <w:tab w:val="left" w:pos="3615"/>
        <w:tab w:val="center" w:pos="4536"/>
        <w:tab w:val="right" w:pos="9072"/>
      </w:tabs>
      <w:spacing w:after="0" w:line="240" w:lineRule="auto"/>
      <w:jc w:val="right"/>
      <w:rPr>
        <w:b/>
        <w:bCs/>
        <w:color w:val="000000"/>
        <w:sz w:val="2"/>
        <w:szCs w:val="2"/>
      </w:rPr>
    </w:pPr>
  </w:p>
  <w:p w14:paraId="7CD88859" w14:textId="77777777" w:rsidR="007F0BC7" w:rsidRDefault="007F0BC7">
    <w:pPr>
      <w:tabs>
        <w:tab w:val="left" w:pos="1680"/>
        <w:tab w:val="left" w:pos="1740"/>
        <w:tab w:val="left" w:pos="3615"/>
        <w:tab w:val="center" w:pos="4536"/>
        <w:tab w:val="right" w:pos="9072"/>
      </w:tabs>
      <w:spacing w:after="0" w:line="240" w:lineRule="auto"/>
      <w:jc w:val="right"/>
      <w:rPr>
        <w:b/>
        <w:bCs/>
        <w:color w:val="000000"/>
        <w:sz w:val="2"/>
        <w:szCs w:val="2"/>
      </w:rPr>
    </w:pPr>
  </w:p>
  <w:p w14:paraId="19F3BD0A"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36A7EDA5"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63549194"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3E61D546"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4A3FB798"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097321E8"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20E87309"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1091EB20"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48F5EFB5"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1DF9DEBA"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15E25599"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26FA81C3"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7350CBA3"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7DA11616"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27D93D29"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540C086A"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6CAB9F06"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0F00A530"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26CDED98" w14:textId="77777777" w:rsidR="007F0BC7" w:rsidRDefault="007F0BC7">
    <w:pPr>
      <w:tabs>
        <w:tab w:val="left" w:pos="1680"/>
        <w:tab w:val="left" w:pos="1740"/>
        <w:tab w:val="left" w:pos="3615"/>
        <w:tab w:val="center" w:pos="4536"/>
        <w:tab w:val="right" w:pos="9072"/>
      </w:tabs>
      <w:spacing w:after="0" w:line="240" w:lineRule="auto"/>
      <w:rPr>
        <w:b/>
        <w:bCs/>
        <w:color w:val="000000"/>
        <w:sz w:val="2"/>
        <w:szCs w:val="2"/>
      </w:rPr>
    </w:pPr>
  </w:p>
  <w:p w14:paraId="45209AD0" w14:textId="77777777" w:rsidR="007F0BC7" w:rsidRDefault="007F0BC7">
    <w:pPr>
      <w:tabs>
        <w:tab w:val="left" w:pos="1680"/>
        <w:tab w:val="left" w:pos="1740"/>
        <w:tab w:val="left" w:pos="3615"/>
        <w:tab w:val="center" w:pos="4536"/>
        <w:tab w:val="right" w:pos="9072"/>
      </w:tabs>
      <w:spacing w:after="0" w:line="240" w:lineRule="auto"/>
      <w:jc w:val="right"/>
      <w:rPr>
        <w:b/>
        <w:bCs/>
        <w:color w:val="000000"/>
        <w:sz w:val="2"/>
        <w:szCs w:val="2"/>
      </w:rPr>
    </w:pPr>
  </w:p>
  <w:p w14:paraId="0EDFF90E" w14:textId="77777777" w:rsidR="007F0BC7" w:rsidRDefault="007F0BC7">
    <w:pPr>
      <w:tabs>
        <w:tab w:val="left" w:pos="1680"/>
        <w:tab w:val="left" w:pos="1740"/>
        <w:tab w:val="left" w:pos="3615"/>
        <w:tab w:val="center" w:pos="4536"/>
        <w:tab w:val="right" w:pos="9072"/>
      </w:tabs>
      <w:spacing w:after="0" w:line="240" w:lineRule="auto"/>
      <w:jc w:val="center"/>
      <w:rPr>
        <w:b/>
        <w:bCs/>
        <w:color w:val="000000"/>
        <w:sz w:val="2"/>
        <w:szCs w:val="2"/>
      </w:rPr>
    </w:pPr>
  </w:p>
  <w:p w14:paraId="4162393F" w14:textId="77777777" w:rsidR="007F0BC7" w:rsidRDefault="007F0BC7">
    <w:pPr>
      <w:tabs>
        <w:tab w:val="left" w:pos="1680"/>
        <w:tab w:val="left" w:pos="1740"/>
        <w:tab w:val="left" w:pos="3615"/>
        <w:tab w:val="center" w:pos="4536"/>
        <w:tab w:val="right" w:pos="9072"/>
      </w:tabs>
      <w:spacing w:after="0" w:line="240" w:lineRule="auto"/>
      <w:jc w:val="both"/>
      <w:rPr>
        <w:b/>
        <w:bCs/>
        <w:color w:val="000000"/>
        <w:sz w:val="2"/>
        <w:szCs w:val="2"/>
      </w:rPr>
    </w:pPr>
  </w:p>
  <w:p w14:paraId="703AF156" w14:textId="77777777" w:rsidR="007F0BC7" w:rsidRDefault="007F0BC7">
    <w:pPr>
      <w:tabs>
        <w:tab w:val="left" w:pos="1680"/>
        <w:tab w:val="left" w:pos="1740"/>
        <w:tab w:val="left" w:pos="3615"/>
        <w:tab w:val="center" w:pos="4536"/>
        <w:tab w:val="right" w:pos="9072"/>
      </w:tabs>
      <w:spacing w:after="0" w:line="240" w:lineRule="auto"/>
      <w:jc w:val="both"/>
      <w:rPr>
        <w:b/>
        <w:bCs/>
        <w:color w:val="000000"/>
        <w:sz w:val="2"/>
        <w:szCs w:val="2"/>
      </w:rPr>
    </w:pPr>
  </w:p>
  <w:p w14:paraId="20496D13" w14:textId="77777777" w:rsidR="007F0BC7" w:rsidRDefault="007F0BC7">
    <w:pPr>
      <w:tabs>
        <w:tab w:val="left" w:pos="1680"/>
        <w:tab w:val="left" w:pos="1740"/>
        <w:tab w:val="left" w:pos="3615"/>
        <w:tab w:val="center" w:pos="4536"/>
        <w:tab w:val="right" w:pos="9072"/>
      </w:tabs>
      <w:spacing w:after="0" w:line="240" w:lineRule="auto"/>
      <w:jc w:val="both"/>
      <w:rPr>
        <w:b/>
        <w:bCs/>
        <w:color w:val="000000"/>
        <w:sz w:val="2"/>
        <w:szCs w:val="2"/>
      </w:rPr>
    </w:pPr>
  </w:p>
  <w:p w14:paraId="3BEA3D0E" w14:textId="77777777" w:rsidR="007F0BC7" w:rsidRDefault="007F0BC7">
    <w:pPr>
      <w:tabs>
        <w:tab w:val="left" w:pos="3615"/>
        <w:tab w:val="center" w:pos="4536"/>
        <w:tab w:val="right" w:pos="9072"/>
      </w:tabs>
      <w:spacing w:after="0" w:line="240" w:lineRule="auto"/>
      <w:jc w:val="both"/>
      <w:rPr>
        <w:b/>
        <w:bCs/>
        <w:color w:val="000000"/>
        <w:sz w:val="2"/>
        <w:szCs w:val="2"/>
      </w:rPr>
    </w:pPr>
  </w:p>
  <w:p w14:paraId="2435230C" w14:textId="77777777" w:rsidR="007F0BC7" w:rsidRDefault="007F0BC7">
    <w:pPr>
      <w:tabs>
        <w:tab w:val="left" w:pos="3615"/>
        <w:tab w:val="center" w:pos="4536"/>
        <w:tab w:val="right" w:pos="9072"/>
      </w:tabs>
      <w:spacing w:after="0" w:line="240" w:lineRule="auto"/>
      <w:jc w:val="both"/>
      <w:rPr>
        <w:b/>
        <w:bCs/>
        <w:color w:val="000000"/>
        <w:sz w:val="2"/>
        <w:szCs w:val="2"/>
      </w:rPr>
    </w:pPr>
  </w:p>
  <w:p w14:paraId="258E387C" w14:textId="77777777" w:rsidR="007F0BC7" w:rsidRDefault="007F0BC7">
    <w:pPr>
      <w:tabs>
        <w:tab w:val="left" w:pos="3615"/>
        <w:tab w:val="center" w:pos="4536"/>
        <w:tab w:val="right" w:pos="9072"/>
      </w:tabs>
      <w:spacing w:after="0" w:line="240" w:lineRule="auto"/>
      <w:jc w:val="both"/>
      <w:rPr>
        <w:b/>
        <w:bCs/>
        <w:color w:val="000000"/>
        <w:sz w:val="2"/>
        <w:szCs w:val="2"/>
      </w:rPr>
    </w:pPr>
  </w:p>
  <w:p w14:paraId="5C19BE91" w14:textId="77777777" w:rsidR="007F0BC7" w:rsidRDefault="007F0BC7">
    <w:pPr>
      <w:tabs>
        <w:tab w:val="left" w:pos="3615"/>
        <w:tab w:val="center" w:pos="4536"/>
        <w:tab w:val="right" w:pos="9072"/>
      </w:tabs>
      <w:spacing w:after="0" w:line="240" w:lineRule="auto"/>
      <w:jc w:val="both"/>
      <w:rPr>
        <w:b/>
        <w:bCs/>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2A7"/>
    <w:rsid w:val="004369B1"/>
    <w:rsid w:val="006E42A7"/>
    <w:rsid w:val="0070036F"/>
    <w:rsid w:val="00740263"/>
    <w:rsid w:val="007F0BC7"/>
    <w:rsid w:val="00AF7FD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1CCE0"/>
  <w15:chartTrackingRefBased/>
  <w15:docId w15:val="{660B27E8-9FB7-4466-B156-D224FEE2B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E42A7"/>
    <w:pPr>
      <w:suppressAutoHyphens/>
      <w:spacing w:after="200" w:line="276" w:lineRule="auto"/>
    </w:pPr>
    <w:rPr>
      <w:rFonts w:ascii="Calibri" w:eastAsia="Calibri" w:hAnsi="Calibri" w:cs="Calibri"/>
      <w:kern w:val="0"/>
      <w:sz w:val="22"/>
      <w:szCs w:val="22"/>
      <w:lang w:eastAsia="cs-CZ"/>
      <w14:ligatures w14:val="none"/>
    </w:rPr>
  </w:style>
  <w:style w:type="paragraph" w:styleId="Nadpis1">
    <w:name w:val="heading 1"/>
    <w:basedOn w:val="Normln"/>
    <w:next w:val="Normln"/>
    <w:link w:val="Nadpis1Char"/>
    <w:uiPriority w:val="9"/>
    <w:qFormat/>
    <w:rsid w:val="006E42A7"/>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6E42A7"/>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6E42A7"/>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6E42A7"/>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Nadpis5">
    <w:name w:val="heading 5"/>
    <w:basedOn w:val="Normln"/>
    <w:next w:val="Normln"/>
    <w:link w:val="Nadpis5Char"/>
    <w:uiPriority w:val="9"/>
    <w:semiHidden/>
    <w:unhideWhenUsed/>
    <w:qFormat/>
    <w:rsid w:val="006E42A7"/>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Nadpis6">
    <w:name w:val="heading 6"/>
    <w:basedOn w:val="Normln"/>
    <w:next w:val="Normln"/>
    <w:link w:val="Nadpis6Char"/>
    <w:uiPriority w:val="9"/>
    <w:semiHidden/>
    <w:unhideWhenUsed/>
    <w:qFormat/>
    <w:rsid w:val="006E42A7"/>
    <w:pPr>
      <w:keepNext/>
      <w:keepLines/>
      <w:suppressAutoHyphens w:val="0"/>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dpis7">
    <w:name w:val="heading 7"/>
    <w:basedOn w:val="Normln"/>
    <w:next w:val="Normln"/>
    <w:link w:val="Nadpis7Char"/>
    <w:uiPriority w:val="9"/>
    <w:semiHidden/>
    <w:unhideWhenUsed/>
    <w:qFormat/>
    <w:rsid w:val="006E42A7"/>
    <w:pPr>
      <w:keepNext/>
      <w:keepLines/>
      <w:suppressAutoHyphens w:val="0"/>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dpis8">
    <w:name w:val="heading 8"/>
    <w:basedOn w:val="Normln"/>
    <w:next w:val="Normln"/>
    <w:link w:val="Nadpis8Char"/>
    <w:uiPriority w:val="9"/>
    <w:semiHidden/>
    <w:unhideWhenUsed/>
    <w:qFormat/>
    <w:rsid w:val="006E42A7"/>
    <w:pPr>
      <w:keepNext/>
      <w:keepLines/>
      <w:suppressAutoHyphens w:val="0"/>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dpis9">
    <w:name w:val="heading 9"/>
    <w:basedOn w:val="Normln"/>
    <w:next w:val="Normln"/>
    <w:link w:val="Nadpis9Char"/>
    <w:uiPriority w:val="9"/>
    <w:semiHidden/>
    <w:unhideWhenUsed/>
    <w:qFormat/>
    <w:rsid w:val="006E42A7"/>
    <w:pPr>
      <w:keepNext/>
      <w:keepLines/>
      <w:suppressAutoHyphens w:val="0"/>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42A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E42A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E42A7"/>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E42A7"/>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E42A7"/>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E42A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E42A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E42A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E42A7"/>
    <w:rPr>
      <w:rFonts w:eastAsiaTheme="majorEastAsia" w:cstheme="majorBidi"/>
      <w:color w:val="272727" w:themeColor="text1" w:themeTint="D8"/>
    </w:rPr>
  </w:style>
  <w:style w:type="paragraph" w:styleId="Nzev">
    <w:name w:val="Title"/>
    <w:basedOn w:val="Normln"/>
    <w:next w:val="Normln"/>
    <w:link w:val="NzevChar"/>
    <w:uiPriority w:val="10"/>
    <w:qFormat/>
    <w:rsid w:val="006E42A7"/>
    <w:pPr>
      <w:suppressAutoHyphens w:val="0"/>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zevChar">
    <w:name w:val="Název Char"/>
    <w:basedOn w:val="Standardnpsmoodstavce"/>
    <w:link w:val="Nzev"/>
    <w:uiPriority w:val="10"/>
    <w:rsid w:val="006E42A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E42A7"/>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dpisChar">
    <w:name w:val="Podnadpis Char"/>
    <w:basedOn w:val="Standardnpsmoodstavce"/>
    <w:link w:val="Podnadpis"/>
    <w:uiPriority w:val="11"/>
    <w:rsid w:val="006E42A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E42A7"/>
    <w:pPr>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tChar">
    <w:name w:val="Citát Char"/>
    <w:basedOn w:val="Standardnpsmoodstavce"/>
    <w:link w:val="Citt"/>
    <w:uiPriority w:val="29"/>
    <w:rsid w:val="006E42A7"/>
    <w:rPr>
      <w:i/>
      <w:iCs/>
      <w:color w:val="404040" w:themeColor="text1" w:themeTint="BF"/>
    </w:rPr>
  </w:style>
  <w:style w:type="paragraph" w:styleId="Odstavecseseznamem">
    <w:name w:val="List Paragraph"/>
    <w:basedOn w:val="Normln"/>
    <w:uiPriority w:val="34"/>
    <w:qFormat/>
    <w:rsid w:val="006E42A7"/>
    <w:pPr>
      <w:suppressAutoHyphens w:val="0"/>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Zdraznnintenzivn">
    <w:name w:val="Intense Emphasis"/>
    <w:basedOn w:val="Standardnpsmoodstavce"/>
    <w:uiPriority w:val="21"/>
    <w:qFormat/>
    <w:rsid w:val="006E42A7"/>
    <w:rPr>
      <w:i/>
      <w:iCs/>
      <w:color w:val="0F4761" w:themeColor="accent1" w:themeShade="BF"/>
    </w:rPr>
  </w:style>
  <w:style w:type="paragraph" w:styleId="Vrazncitt">
    <w:name w:val="Intense Quote"/>
    <w:basedOn w:val="Normln"/>
    <w:next w:val="Normln"/>
    <w:link w:val="VrazncittChar"/>
    <w:uiPriority w:val="30"/>
    <w:qFormat/>
    <w:rsid w:val="006E42A7"/>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VrazncittChar">
    <w:name w:val="Výrazný citát Char"/>
    <w:basedOn w:val="Standardnpsmoodstavce"/>
    <w:link w:val="Vrazncitt"/>
    <w:uiPriority w:val="30"/>
    <w:rsid w:val="006E42A7"/>
    <w:rPr>
      <w:i/>
      <w:iCs/>
      <w:color w:val="0F4761" w:themeColor="accent1" w:themeShade="BF"/>
    </w:rPr>
  </w:style>
  <w:style w:type="character" w:styleId="Odkazintenzivn">
    <w:name w:val="Intense Reference"/>
    <w:basedOn w:val="Standardnpsmoodstavce"/>
    <w:uiPriority w:val="32"/>
    <w:qFormat/>
    <w:rsid w:val="006E42A7"/>
    <w:rPr>
      <w:b/>
      <w:bCs/>
      <w:smallCaps/>
      <w:color w:val="0F4761" w:themeColor="accent1" w:themeShade="BF"/>
      <w:spacing w:val="5"/>
    </w:rPr>
  </w:style>
  <w:style w:type="character" w:customStyle="1" w:styleId="ZhlavChar">
    <w:name w:val="Záhlaví Char"/>
    <w:basedOn w:val="Standardnpsmoodstavce"/>
    <w:link w:val="Zhlav"/>
    <w:uiPriority w:val="99"/>
    <w:rsid w:val="006E42A7"/>
    <w:rPr>
      <w:rFonts w:ascii="Calibri" w:eastAsia="Calibri" w:hAnsi="Calibri" w:cs="Calibri"/>
      <w:kern w:val="0"/>
      <w:sz w:val="22"/>
      <w:szCs w:val="22"/>
      <w:lang w:eastAsia="cs-CZ"/>
      <w14:ligatures w14:val="none"/>
    </w:rPr>
  </w:style>
  <w:style w:type="character" w:customStyle="1" w:styleId="ZpatChar">
    <w:name w:val="Zápatí Char"/>
    <w:basedOn w:val="Standardnpsmoodstavce"/>
    <w:link w:val="Zpat"/>
    <w:uiPriority w:val="99"/>
    <w:rsid w:val="006E42A7"/>
    <w:rPr>
      <w:rFonts w:ascii="Calibri" w:eastAsia="Calibri" w:hAnsi="Calibri" w:cs="Calibri"/>
      <w:kern w:val="0"/>
      <w:sz w:val="22"/>
      <w:szCs w:val="22"/>
      <w:lang w:eastAsia="cs-CZ"/>
      <w14:ligatures w14:val="none"/>
    </w:rPr>
  </w:style>
  <w:style w:type="paragraph" w:styleId="Zhlav">
    <w:name w:val="header"/>
    <w:basedOn w:val="Normln"/>
    <w:link w:val="ZhlavChar"/>
    <w:uiPriority w:val="99"/>
    <w:unhideWhenUsed/>
    <w:rsid w:val="006E42A7"/>
    <w:pPr>
      <w:tabs>
        <w:tab w:val="center" w:pos="4536"/>
        <w:tab w:val="right" w:pos="9072"/>
      </w:tabs>
      <w:spacing w:after="0" w:line="240" w:lineRule="auto"/>
    </w:pPr>
  </w:style>
  <w:style w:type="character" w:customStyle="1" w:styleId="ZhlavChar1">
    <w:name w:val="Záhlaví Char1"/>
    <w:basedOn w:val="Standardnpsmoodstavce"/>
    <w:uiPriority w:val="99"/>
    <w:semiHidden/>
    <w:rsid w:val="006E42A7"/>
    <w:rPr>
      <w:rFonts w:ascii="Calibri" w:eastAsia="Calibri" w:hAnsi="Calibri" w:cs="Calibri"/>
      <w:kern w:val="0"/>
      <w:sz w:val="22"/>
      <w:szCs w:val="22"/>
      <w:lang w:eastAsia="cs-CZ"/>
      <w14:ligatures w14:val="none"/>
    </w:rPr>
  </w:style>
  <w:style w:type="paragraph" w:styleId="Zpat">
    <w:name w:val="footer"/>
    <w:basedOn w:val="Normln"/>
    <w:link w:val="ZpatChar"/>
    <w:uiPriority w:val="99"/>
    <w:unhideWhenUsed/>
    <w:rsid w:val="006E42A7"/>
    <w:pPr>
      <w:tabs>
        <w:tab w:val="center" w:pos="4536"/>
        <w:tab w:val="right" w:pos="9072"/>
      </w:tabs>
      <w:spacing w:after="0" w:line="240" w:lineRule="auto"/>
    </w:pPr>
  </w:style>
  <w:style w:type="character" w:customStyle="1" w:styleId="ZpatChar1">
    <w:name w:val="Zápatí Char1"/>
    <w:basedOn w:val="Standardnpsmoodstavce"/>
    <w:uiPriority w:val="99"/>
    <w:semiHidden/>
    <w:rsid w:val="006E42A7"/>
    <w:rPr>
      <w:rFonts w:ascii="Calibri" w:eastAsia="Calibri" w:hAnsi="Calibri" w:cs="Calibri"/>
      <w:kern w:val="0"/>
      <w:sz w:val="22"/>
      <w:szCs w:val="22"/>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ra@pearmedia.cz"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theclinic.cz/"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theclinic.cz/" TargetMode="External"/><Relationship Id="rId4" Type="http://schemas.openxmlformats.org/officeDocument/2006/relationships/footnotes" Target="footnotes.xml"/><Relationship Id="rId9" Type="http://schemas.openxmlformats.org/officeDocument/2006/relationships/hyperlink" Target="http://www.pearmedia.cz/"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867</Words>
  <Characters>5118</Characters>
  <Application>Microsoft Office Word</Application>
  <DocSecurity>0</DocSecurity>
  <Lines>42</Lines>
  <Paragraphs>11</Paragraphs>
  <ScaleCrop>false</ScaleCrop>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cp:keywords/>
  <dc:description/>
  <cp:lastModifiedBy>Notebook</cp:lastModifiedBy>
  <cp:revision>3</cp:revision>
  <dcterms:created xsi:type="dcterms:W3CDTF">2026-09-14T06:41:00Z</dcterms:created>
  <dcterms:modified xsi:type="dcterms:W3CDTF">2026-09-15T06:25:00Z</dcterms:modified>
</cp:coreProperties>
</file>