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0518" w14:textId="5898B2A5" w:rsidR="008E2F1C" w:rsidRPr="004B7F4F" w:rsidRDefault="00E275E2">
      <w:pPr>
        <w:jc w:val="center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 xml:space="preserve">Konference </w:t>
      </w:r>
      <w:r w:rsidR="00F921E4">
        <w:rPr>
          <w:rFonts w:ascii="Tahoma" w:eastAsia="Tahoma" w:hAnsi="Tahoma" w:cs="Tahoma"/>
          <w:b/>
          <w:sz w:val="48"/>
          <w:szCs w:val="48"/>
        </w:rPr>
        <w:t>BEAMentor</w:t>
      </w:r>
      <w:r>
        <w:rPr>
          <w:rFonts w:ascii="Tahoma" w:eastAsia="Tahoma" w:hAnsi="Tahoma" w:cs="Tahoma"/>
          <w:b/>
          <w:sz w:val="48"/>
          <w:szCs w:val="48"/>
        </w:rPr>
        <w:t>: mentoring na školách je na vzestupu</w:t>
      </w:r>
    </w:p>
    <w:p w14:paraId="568EDE77" w14:textId="045447FF" w:rsidR="003A5E5A" w:rsidRPr="00F00238" w:rsidRDefault="00D25803" w:rsidP="003A5E5A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895CED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0F7376">
        <w:rPr>
          <w:rFonts w:ascii="Tahoma" w:eastAsia="Tahoma" w:hAnsi="Tahoma" w:cs="Tahoma"/>
          <w:b/>
          <w:sz w:val="21"/>
          <w:szCs w:val="21"/>
        </w:rPr>
        <w:t>16</w:t>
      </w:r>
      <w:r w:rsidRPr="00895CED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F921E4">
        <w:rPr>
          <w:rFonts w:ascii="Tahoma" w:eastAsia="Tahoma" w:hAnsi="Tahoma" w:cs="Tahoma"/>
          <w:b/>
          <w:sz w:val="21"/>
          <w:szCs w:val="21"/>
        </w:rPr>
        <w:t>ZÁŘÍ</w:t>
      </w:r>
      <w:r w:rsidRPr="00895CED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895CED">
        <w:rPr>
          <w:rFonts w:ascii="Tahoma" w:eastAsia="Tahoma" w:hAnsi="Tahoma" w:cs="Tahoma"/>
          <w:b/>
          <w:sz w:val="21"/>
          <w:szCs w:val="21"/>
        </w:rPr>
        <w:t>2</w:t>
      </w:r>
      <w:r w:rsidR="00180AB9" w:rsidRPr="00895CED">
        <w:rPr>
          <w:rFonts w:ascii="Tahoma" w:eastAsia="Tahoma" w:hAnsi="Tahoma" w:cs="Tahoma"/>
          <w:b/>
          <w:sz w:val="21"/>
          <w:szCs w:val="21"/>
        </w:rPr>
        <w:t>1</w:t>
      </w:r>
      <w:r w:rsidRPr="00895CED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7B2E7A" w:rsidRPr="00895CE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>Ve středu 15. září</w:t>
      </w:r>
      <w:r w:rsidR="00F921E4" w:rsidRPr="000F7376">
        <w:rPr>
          <w:rFonts w:ascii="Tahoma" w:eastAsia="Tahoma" w:hAnsi="Tahoma" w:cs="Tahoma"/>
          <w:bCs/>
          <w:sz w:val="21"/>
          <w:szCs w:val="21"/>
        </w:rPr>
        <w:t xml:space="preserve"> se v 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>prostorách</w:t>
      </w:r>
      <w:r w:rsidR="00F921E4" w:rsidRPr="000F7376">
        <w:rPr>
          <w:rFonts w:ascii="Tahoma" w:eastAsia="Tahoma" w:hAnsi="Tahoma" w:cs="Tahoma"/>
          <w:bCs/>
          <w:sz w:val="21"/>
          <w:szCs w:val="21"/>
        </w:rPr>
        <w:t xml:space="preserve"> Senátu Parlamentu 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 xml:space="preserve">ČR </w:t>
      </w:r>
      <w:r w:rsidR="00F921E4" w:rsidRPr="000F7376">
        <w:rPr>
          <w:rFonts w:ascii="Tahoma" w:eastAsia="Tahoma" w:hAnsi="Tahoma" w:cs="Tahoma"/>
          <w:bCs/>
          <w:sz w:val="21"/>
          <w:szCs w:val="21"/>
        </w:rPr>
        <w:t xml:space="preserve">sešli </w:t>
      </w:r>
      <w:r w:rsidR="001812EA">
        <w:rPr>
          <w:rFonts w:ascii="Tahoma" w:eastAsia="Tahoma" w:hAnsi="Tahoma" w:cs="Tahoma"/>
          <w:bCs/>
          <w:sz w:val="21"/>
          <w:szCs w:val="21"/>
        </w:rPr>
        <w:t>byznysmeni</w:t>
      </w:r>
      <w:r w:rsidR="00F921E4" w:rsidRPr="000F7376">
        <w:rPr>
          <w:rFonts w:ascii="Tahoma" w:eastAsia="Tahoma" w:hAnsi="Tahoma" w:cs="Tahoma"/>
          <w:bCs/>
          <w:sz w:val="21"/>
          <w:szCs w:val="21"/>
        </w:rPr>
        <w:t xml:space="preserve"> i zaměstnanci firem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921E4" w:rsidRPr="000F7376">
        <w:rPr>
          <w:rFonts w:ascii="Tahoma" w:eastAsia="Tahoma" w:hAnsi="Tahoma" w:cs="Tahoma"/>
          <w:bCs/>
          <w:sz w:val="21"/>
          <w:szCs w:val="21"/>
        </w:rPr>
        <w:t>s cílem stát se školeným</w:t>
      </w:r>
      <w:r w:rsidR="001812EA">
        <w:rPr>
          <w:rFonts w:ascii="Tahoma" w:eastAsia="Tahoma" w:hAnsi="Tahoma" w:cs="Tahoma"/>
          <w:bCs/>
          <w:sz w:val="21"/>
          <w:szCs w:val="21"/>
        </w:rPr>
        <w:t>i</w:t>
      </w:r>
      <w:r w:rsidR="00F921E4" w:rsidRPr="000F7376">
        <w:rPr>
          <w:rFonts w:ascii="Tahoma" w:eastAsia="Tahoma" w:hAnsi="Tahoma" w:cs="Tahoma"/>
          <w:bCs/>
          <w:sz w:val="21"/>
          <w:szCs w:val="21"/>
        </w:rPr>
        <w:t xml:space="preserve"> mentor</w:t>
      </w:r>
      <w:r w:rsidR="001812EA">
        <w:rPr>
          <w:rFonts w:ascii="Tahoma" w:eastAsia="Tahoma" w:hAnsi="Tahoma" w:cs="Tahoma"/>
          <w:bCs/>
          <w:sz w:val="21"/>
          <w:szCs w:val="21"/>
        </w:rPr>
        <w:t>y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 xml:space="preserve"> podnikavých studentů</w:t>
      </w:r>
      <w:r w:rsidR="00F921E4" w:rsidRPr="000F7376">
        <w:rPr>
          <w:rFonts w:ascii="Tahoma" w:eastAsia="Tahoma" w:hAnsi="Tahoma" w:cs="Tahoma"/>
          <w:bCs/>
          <w:sz w:val="21"/>
          <w:szCs w:val="21"/>
        </w:rPr>
        <w:t>.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 xml:space="preserve"> Na konferenci BEAMentor se </w:t>
      </w:r>
      <w:r w:rsidR="0041231F">
        <w:rPr>
          <w:rFonts w:ascii="Tahoma" w:eastAsia="Tahoma" w:hAnsi="Tahoma" w:cs="Tahoma"/>
          <w:bCs/>
          <w:sz w:val="21"/>
          <w:szCs w:val="21"/>
        </w:rPr>
        <w:t>přes 70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812EA">
        <w:rPr>
          <w:rFonts w:ascii="Tahoma" w:eastAsia="Tahoma" w:hAnsi="Tahoma" w:cs="Tahoma"/>
          <w:bCs/>
          <w:sz w:val="21"/>
          <w:szCs w:val="21"/>
        </w:rPr>
        <w:t>kandidátů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 xml:space="preserve"> seznámilo s </w:t>
      </w:r>
      <w:r w:rsidR="001812EA">
        <w:rPr>
          <w:rFonts w:ascii="Tahoma" w:eastAsia="Tahoma" w:hAnsi="Tahoma" w:cs="Tahoma"/>
          <w:bCs/>
          <w:sz w:val="21"/>
          <w:szCs w:val="21"/>
        </w:rPr>
        <w:t>metodami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 xml:space="preserve"> koučování a facilitace</w:t>
      </w:r>
      <w:r w:rsidR="001812EA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>jejich praktickým využitím v</w:t>
      </w:r>
      <w:r w:rsidR="00435FD0">
        <w:rPr>
          <w:rFonts w:ascii="Tahoma" w:eastAsia="Tahoma" w:hAnsi="Tahoma" w:cs="Tahoma"/>
          <w:bCs/>
          <w:sz w:val="21"/>
          <w:szCs w:val="21"/>
        </w:rPr>
        <w:t xml:space="preserve"> rámci p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>odniku</w:t>
      </w:r>
      <w:r w:rsidR="00435FD0">
        <w:rPr>
          <w:rFonts w:ascii="Tahoma" w:eastAsia="Tahoma" w:hAnsi="Tahoma" w:cs="Tahoma"/>
          <w:bCs/>
          <w:sz w:val="21"/>
          <w:szCs w:val="21"/>
        </w:rPr>
        <w:t xml:space="preserve"> a také při </w:t>
      </w:r>
      <w:r w:rsidR="00E0073D">
        <w:rPr>
          <w:rFonts w:ascii="Tahoma" w:eastAsia="Tahoma" w:hAnsi="Tahoma" w:cs="Tahoma"/>
          <w:bCs/>
          <w:sz w:val="21"/>
          <w:szCs w:val="21"/>
        </w:rPr>
        <w:t xml:space="preserve">mentoringu 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>mladých lidí v</w:t>
      </w:r>
      <w:r w:rsidR="00E0073D">
        <w:rPr>
          <w:rFonts w:ascii="Tahoma" w:eastAsia="Tahoma" w:hAnsi="Tahoma" w:cs="Tahoma"/>
          <w:bCs/>
          <w:sz w:val="21"/>
          <w:szCs w:val="21"/>
        </w:rPr>
        <w:t>e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> </w:t>
      </w:r>
      <w:r w:rsidR="00E0073D">
        <w:rPr>
          <w:rFonts w:ascii="Tahoma" w:eastAsia="Tahoma" w:hAnsi="Tahoma" w:cs="Tahoma"/>
          <w:bCs/>
          <w:sz w:val="21"/>
          <w:szCs w:val="21"/>
        </w:rPr>
        <w:t xml:space="preserve">středoškolském </w:t>
      </w:r>
      <w:r w:rsidR="000F7376" w:rsidRPr="000F7376">
        <w:rPr>
          <w:rFonts w:ascii="Tahoma" w:eastAsia="Tahoma" w:hAnsi="Tahoma" w:cs="Tahoma"/>
          <w:bCs/>
          <w:sz w:val="21"/>
          <w:szCs w:val="21"/>
        </w:rPr>
        <w:t>programu JA Studentská firma.</w:t>
      </w:r>
      <w:r w:rsidR="003A5E5A">
        <w:rPr>
          <w:rFonts w:ascii="Tahoma" w:eastAsia="Tahoma" w:hAnsi="Tahoma" w:cs="Tahoma"/>
          <w:bCs/>
          <w:sz w:val="21"/>
          <w:szCs w:val="21"/>
        </w:rPr>
        <w:t xml:space="preserve"> Konferenci pořádá každoročně nevládní organizace</w:t>
      </w:r>
      <w:r w:rsidR="003A5E5A" w:rsidRPr="003A5E5A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A5E5A">
        <w:rPr>
          <w:rFonts w:ascii="Tahoma" w:eastAsia="Tahoma" w:hAnsi="Tahoma" w:cs="Tahoma"/>
          <w:bCs/>
          <w:sz w:val="21"/>
          <w:szCs w:val="21"/>
        </w:rPr>
        <w:t>JA Czech, která se věnuje rozvoji podnikavosti na českých školách.</w:t>
      </w:r>
      <w:r w:rsidR="003A5E5A" w:rsidRPr="003A5E5A">
        <w:rPr>
          <w:rFonts w:ascii="Tahoma" w:eastAsia="Tahoma" w:hAnsi="Tahoma" w:cs="Tahoma"/>
          <w:sz w:val="21"/>
          <w:szCs w:val="21"/>
        </w:rPr>
        <w:t xml:space="preserve"> </w:t>
      </w:r>
      <w:r w:rsidR="003A5E5A">
        <w:rPr>
          <w:rFonts w:ascii="Tahoma" w:eastAsia="Tahoma" w:hAnsi="Tahoma" w:cs="Tahoma"/>
          <w:sz w:val="21"/>
          <w:szCs w:val="21"/>
        </w:rPr>
        <w:t>K tomu jí v uplynulém škol</w:t>
      </w:r>
      <w:r w:rsidR="00435FD0">
        <w:rPr>
          <w:rFonts w:ascii="Tahoma" w:eastAsia="Tahoma" w:hAnsi="Tahoma" w:cs="Tahoma"/>
          <w:sz w:val="21"/>
          <w:szCs w:val="21"/>
        </w:rPr>
        <w:t>n</w:t>
      </w:r>
      <w:r w:rsidR="003A5E5A">
        <w:rPr>
          <w:rFonts w:ascii="Tahoma" w:eastAsia="Tahoma" w:hAnsi="Tahoma" w:cs="Tahoma"/>
          <w:sz w:val="21"/>
          <w:szCs w:val="21"/>
        </w:rPr>
        <w:t>ím roce pomáhalo 393 dobrovolníků z praxe.</w:t>
      </w:r>
    </w:p>
    <w:p w14:paraId="224A0EE2" w14:textId="20FD2111" w:rsidR="003A5E5A" w:rsidRPr="00F00238" w:rsidRDefault="0058138A" w:rsidP="003A5E5A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A5E5A">
        <w:rPr>
          <w:rFonts w:ascii="Tahoma" w:eastAsia="Tahoma" w:hAnsi="Tahoma" w:cs="Tahoma"/>
          <w:color w:val="CC9900"/>
          <w:sz w:val="21"/>
          <w:szCs w:val="21"/>
        </w:rPr>
        <w:t xml:space="preserve">Konference BEAMentor </w:t>
      </w:r>
      <w:r w:rsidR="003A5E5A" w:rsidRPr="0038242C">
        <w:rPr>
          <w:rFonts w:ascii="Tahoma" w:eastAsia="Tahoma" w:hAnsi="Tahoma" w:cs="Tahoma"/>
          <w:color w:val="CC9900"/>
          <w:sz w:val="21"/>
          <w:szCs w:val="21"/>
        </w:rPr>
        <w:t>slouží k výměně zkušeností</w:t>
      </w:r>
      <w:r w:rsidR="003A5E5A">
        <w:rPr>
          <w:rFonts w:ascii="Tahoma" w:eastAsia="Tahoma" w:hAnsi="Tahoma" w:cs="Tahoma"/>
          <w:color w:val="CC9900"/>
          <w:sz w:val="21"/>
          <w:szCs w:val="21"/>
        </w:rPr>
        <w:t xml:space="preserve"> nových i stávajících mentorů</w:t>
      </w:r>
      <w:r w:rsidR="003A5E5A" w:rsidRPr="0038242C">
        <w:rPr>
          <w:rFonts w:ascii="Tahoma" w:eastAsia="Tahoma" w:hAnsi="Tahoma" w:cs="Tahoma"/>
          <w:color w:val="CC9900"/>
          <w:sz w:val="21"/>
          <w:szCs w:val="21"/>
        </w:rPr>
        <w:t>, kteří jsou pak velkým přínosem ve školách a pro rozvoj studentů</w:t>
      </w:r>
      <w:r w:rsidR="00435FD0">
        <w:rPr>
          <w:rFonts w:ascii="Tahoma" w:eastAsia="Tahoma" w:hAnsi="Tahoma" w:cs="Tahoma"/>
          <w:color w:val="CC9900"/>
          <w:sz w:val="21"/>
          <w:szCs w:val="21"/>
        </w:rPr>
        <w:t>. Formát výuky se na školách rychle mění</w:t>
      </w:r>
      <w:r w:rsidR="0041231F">
        <w:rPr>
          <w:rFonts w:ascii="Tahoma" w:eastAsia="Tahoma" w:hAnsi="Tahoma" w:cs="Tahoma"/>
          <w:color w:val="CC9900"/>
          <w:sz w:val="21"/>
          <w:szCs w:val="21"/>
        </w:rPr>
        <w:t xml:space="preserve">, zájem o naše programy stoupá každoročně minimálně o 25 procent </w:t>
      </w:r>
      <w:r w:rsidR="00435FD0">
        <w:rPr>
          <w:rFonts w:ascii="Tahoma" w:eastAsia="Tahoma" w:hAnsi="Tahoma" w:cs="Tahoma"/>
          <w:color w:val="CC9900"/>
          <w:sz w:val="21"/>
          <w:szCs w:val="21"/>
        </w:rPr>
        <w:t xml:space="preserve">a poptávka </w:t>
      </w:r>
      <w:r w:rsidR="0041231F">
        <w:rPr>
          <w:rFonts w:ascii="Tahoma" w:eastAsia="Tahoma" w:hAnsi="Tahoma" w:cs="Tahoma"/>
          <w:color w:val="CC9900"/>
          <w:sz w:val="21"/>
          <w:szCs w:val="21"/>
        </w:rPr>
        <w:t xml:space="preserve">škol </w:t>
      </w:r>
      <w:r w:rsidR="00435FD0">
        <w:rPr>
          <w:rFonts w:ascii="Tahoma" w:eastAsia="Tahoma" w:hAnsi="Tahoma" w:cs="Tahoma"/>
          <w:color w:val="CC9900"/>
          <w:sz w:val="21"/>
          <w:szCs w:val="21"/>
        </w:rPr>
        <w:t>po spolupráci s lidmi z praxe nyní velmi převyšuje počty</w:t>
      </w:r>
      <w:r w:rsidR="00461F4D" w:rsidRPr="00461F4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61F4D">
        <w:rPr>
          <w:rFonts w:ascii="Tahoma" w:eastAsia="Tahoma" w:hAnsi="Tahoma" w:cs="Tahoma"/>
          <w:color w:val="CC9900"/>
          <w:sz w:val="21"/>
          <w:szCs w:val="21"/>
        </w:rPr>
        <w:t xml:space="preserve">nabízených </w:t>
      </w:r>
      <w:r w:rsidR="00435FD0">
        <w:rPr>
          <w:rFonts w:ascii="Tahoma" w:eastAsia="Tahoma" w:hAnsi="Tahoma" w:cs="Tahoma"/>
          <w:color w:val="CC9900"/>
          <w:sz w:val="21"/>
          <w:szCs w:val="21"/>
        </w:rPr>
        <w:t>mentorů</w:t>
      </w:r>
      <w:r w:rsidR="0041231F">
        <w:rPr>
          <w:rFonts w:ascii="Tahoma" w:eastAsia="Tahoma" w:hAnsi="Tahoma" w:cs="Tahoma"/>
          <w:color w:val="CC9900"/>
          <w:sz w:val="21"/>
          <w:szCs w:val="21"/>
        </w:rPr>
        <w:t xml:space="preserve">. Naším cílem je ukázat oběma světům – školám i firmám – jak moc si mohou být vzájemně </w:t>
      </w:r>
      <w:r w:rsidR="001409DF">
        <w:rPr>
          <w:rFonts w:ascii="Tahoma" w:eastAsia="Tahoma" w:hAnsi="Tahoma" w:cs="Tahoma"/>
          <w:color w:val="CC9900"/>
          <w:sz w:val="21"/>
          <w:szCs w:val="21"/>
        </w:rPr>
        <w:t>užitečné</w:t>
      </w:r>
      <w:r w:rsidR="0041231F">
        <w:rPr>
          <w:rFonts w:ascii="Tahoma" w:eastAsia="Tahoma" w:hAnsi="Tahoma" w:cs="Tahoma"/>
          <w:color w:val="CC9900"/>
          <w:sz w:val="21"/>
          <w:szCs w:val="21"/>
        </w:rPr>
        <w:t xml:space="preserve"> a pomoci jim v jejich propojení,</w:t>
      </w:r>
      <w:r w:rsidR="003A5E5A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E275E2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uvedl Martin Smrž, ředitel </w:t>
      </w:r>
      <w:r w:rsidR="00E275E2">
        <w:rPr>
          <w:rFonts w:ascii="Tahoma" w:eastAsia="Tahoma" w:hAnsi="Tahoma" w:cs="Tahoma"/>
          <w:bCs/>
          <w:sz w:val="21"/>
          <w:szCs w:val="21"/>
        </w:rPr>
        <w:t>JA Czech.</w:t>
      </w:r>
      <w:r w:rsidR="001F2AE3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245CD3E5" w:rsidR="00583788" w:rsidRPr="0069636B" w:rsidRDefault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077BB30F" w:rsidR="00583788" w:rsidRPr="00583788" w:rsidRDefault="00583788" w:rsidP="0058378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JA Studentská Firma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Advisor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B22F" w14:textId="77777777" w:rsidR="0034756A" w:rsidRDefault="0034756A">
      <w:pPr>
        <w:spacing w:after="0" w:line="240" w:lineRule="auto"/>
      </w:pPr>
      <w:r>
        <w:separator/>
      </w:r>
    </w:p>
  </w:endnote>
  <w:endnote w:type="continuationSeparator" w:id="0">
    <w:p w14:paraId="2150C79D" w14:textId="77777777" w:rsidR="0034756A" w:rsidRDefault="0034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6FD4" w14:textId="77777777" w:rsidR="0034756A" w:rsidRDefault="0034756A">
      <w:pPr>
        <w:spacing w:after="0" w:line="240" w:lineRule="auto"/>
      </w:pPr>
      <w:r>
        <w:separator/>
      </w:r>
    </w:p>
  </w:footnote>
  <w:footnote w:type="continuationSeparator" w:id="0">
    <w:p w14:paraId="2F1A1870" w14:textId="77777777" w:rsidR="0034756A" w:rsidRDefault="0034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7270"/>
    <w:rsid w:val="000172FE"/>
    <w:rsid w:val="00023C3C"/>
    <w:rsid w:val="000257B3"/>
    <w:rsid w:val="000262AE"/>
    <w:rsid w:val="000308B4"/>
    <w:rsid w:val="00036D7E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0EDF"/>
    <w:rsid w:val="00072683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D007E"/>
    <w:rsid w:val="000D0884"/>
    <w:rsid w:val="000D7284"/>
    <w:rsid w:val="000E219F"/>
    <w:rsid w:val="000E4473"/>
    <w:rsid w:val="000F1D1C"/>
    <w:rsid w:val="000F402A"/>
    <w:rsid w:val="000F50A7"/>
    <w:rsid w:val="000F7376"/>
    <w:rsid w:val="00104939"/>
    <w:rsid w:val="00107477"/>
    <w:rsid w:val="00107ABC"/>
    <w:rsid w:val="00113880"/>
    <w:rsid w:val="00114CB5"/>
    <w:rsid w:val="001268B5"/>
    <w:rsid w:val="00130D02"/>
    <w:rsid w:val="001317FC"/>
    <w:rsid w:val="001356A9"/>
    <w:rsid w:val="001356BF"/>
    <w:rsid w:val="00136347"/>
    <w:rsid w:val="001409DF"/>
    <w:rsid w:val="00141DAB"/>
    <w:rsid w:val="0014330D"/>
    <w:rsid w:val="00143819"/>
    <w:rsid w:val="001475D1"/>
    <w:rsid w:val="001622F9"/>
    <w:rsid w:val="00165EF3"/>
    <w:rsid w:val="00173C86"/>
    <w:rsid w:val="00174070"/>
    <w:rsid w:val="00175C52"/>
    <w:rsid w:val="00176656"/>
    <w:rsid w:val="00180AB9"/>
    <w:rsid w:val="001812EA"/>
    <w:rsid w:val="00185229"/>
    <w:rsid w:val="0018645C"/>
    <w:rsid w:val="00186DC0"/>
    <w:rsid w:val="00197105"/>
    <w:rsid w:val="001974A5"/>
    <w:rsid w:val="001A249C"/>
    <w:rsid w:val="001A3DBA"/>
    <w:rsid w:val="001A7EF0"/>
    <w:rsid w:val="001C0064"/>
    <w:rsid w:val="001C6505"/>
    <w:rsid w:val="001D242A"/>
    <w:rsid w:val="001E0117"/>
    <w:rsid w:val="001E6E70"/>
    <w:rsid w:val="001E70FF"/>
    <w:rsid w:val="001F2AE3"/>
    <w:rsid w:val="001F362A"/>
    <w:rsid w:val="001F43C4"/>
    <w:rsid w:val="00200B98"/>
    <w:rsid w:val="00202620"/>
    <w:rsid w:val="00210DAE"/>
    <w:rsid w:val="002130A3"/>
    <w:rsid w:val="00223F1C"/>
    <w:rsid w:val="00236890"/>
    <w:rsid w:val="002461AC"/>
    <w:rsid w:val="00252481"/>
    <w:rsid w:val="00253DCE"/>
    <w:rsid w:val="00257ED3"/>
    <w:rsid w:val="00263C73"/>
    <w:rsid w:val="002740B0"/>
    <w:rsid w:val="00274ADD"/>
    <w:rsid w:val="00280A60"/>
    <w:rsid w:val="00286BC0"/>
    <w:rsid w:val="00291643"/>
    <w:rsid w:val="002934E1"/>
    <w:rsid w:val="00296B5D"/>
    <w:rsid w:val="00297071"/>
    <w:rsid w:val="002A0826"/>
    <w:rsid w:val="002A3314"/>
    <w:rsid w:val="002A3CA2"/>
    <w:rsid w:val="002A57F6"/>
    <w:rsid w:val="002A7D7A"/>
    <w:rsid w:val="002B227B"/>
    <w:rsid w:val="002B5998"/>
    <w:rsid w:val="002C5B21"/>
    <w:rsid w:val="002C6E2B"/>
    <w:rsid w:val="002C78DB"/>
    <w:rsid w:val="002D6906"/>
    <w:rsid w:val="002E72D4"/>
    <w:rsid w:val="002F6F8D"/>
    <w:rsid w:val="00300FD5"/>
    <w:rsid w:val="0030245C"/>
    <w:rsid w:val="00310142"/>
    <w:rsid w:val="003156FD"/>
    <w:rsid w:val="0032381E"/>
    <w:rsid w:val="00327D81"/>
    <w:rsid w:val="003320FF"/>
    <w:rsid w:val="00332419"/>
    <w:rsid w:val="00336373"/>
    <w:rsid w:val="00336907"/>
    <w:rsid w:val="00342414"/>
    <w:rsid w:val="00345BC7"/>
    <w:rsid w:val="0034756A"/>
    <w:rsid w:val="00353E0F"/>
    <w:rsid w:val="00355B49"/>
    <w:rsid w:val="00355C62"/>
    <w:rsid w:val="00356F81"/>
    <w:rsid w:val="003644DB"/>
    <w:rsid w:val="00367F1B"/>
    <w:rsid w:val="003756CB"/>
    <w:rsid w:val="003811DD"/>
    <w:rsid w:val="00383DF7"/>
    <w:rsid w:val="0038741F"/>
    <w:rsid w:val="00392ADB"/>
    <w:rsid w:val="003940E8"/>
    <w:rsid w:val="00396B44"/>
    <w:rsid w:val="00397270"/>
    <w:rsid w:val="003A5E5A"/>
    <w:rsid w:val="003B140A"/>
    <w:rsid w:val="003B7E7A"/>
    <w:rsid w:val="003C3D0E"/>
    <w:rsid w:val="003D0351"/>
    <w:rsid w:val="00400D65"/>
    <w:rsid w:val="00401F7B"/>
    <w:rsid w:val="00402BC7"/>
    <w:rsid w:val="0041231F"/>
    <w:rsid w:val="004149D8"/>
    <w:rsid w:val="00417F81"/>
    <w:rsid w:val="00422B7C"/>
    <w:rsid w:val="00424AEB"/>
    <w:rsid w:val="004256F7"/>
    <w:rsid w:val="00435FD0"/>
    <w:rsid w:val="0044149B"/>
    <w:rsid w:val="00442DA1"/>
    <w:rsid w:val="00443A21"/>
    <w:rsid w:val="00445C0E"/>
    <w:rsid w:val="004470B6"/>
    <w:rsid w:val="00454E24"/>
    <w:rsid w:val="00461F4D"/>
    <w:rsid w:val="00463481"/>
    <w:rsid w:val="00482567"/>
    <w:rsid w:val="00487172"/>
    <w:rsid w:val="00492E91"/>
    <w:rsid w:val="00496565"/>
    <w:rsid w:val="004976AA"/>
    <w:rsid w:val="004A5D80"/>
    <w:rsid w:val="004B731A"/>
    <w:rsid w:val="004B7679"/>
    <w:rsid w:val="004B7F4F"/>
    <w:rsid w:val="004C3E79"/>
    <w:rsid w:val="004D17F9"/>
    <w:rsid w:val="004E0148"/>
    <w:rsid w:val="004E14BD"/>
    <w:rsid w:val="004E6134"/>
    <w:rsid w:val="004E64B5"/>
    <w:rsid w:val="004F398D"/>
    <w:rsid w:val="00500183"/>
    <w:rsid w:val="005055A5"/>
    <w:rsid w:val="00506036"/>
    <w:rsid w:val="0050785A"/>
    <w:rsid w:val="00511859"/>
    <w:rsid w:val="005154D1"/>
    <w:rsid w:val="00516819"/>
    <w:rsid w:val="00522AD4"/>
    <w:rsid w:val="00530BE9"/>
    <w:rsid w:val="005352D0"/>
    <w:rsid w:val="00544778"/>
    <w:rsid w:val="00547248"/>
    <w:rsid w:val="00553205"/>
    <w:rsid w:val="005605CF"/>
    <w:rsid w:val="00561EAA"/>
    <w:rsid w:val="0056298B"/>
    <w:rsid w:val="00567178"/>
    <w:rsid w:val="005713D9"/>
    <w:rsid w:val="0058138A"/>
    <w:rsid w:val="00583788"/>
    <w:rsid w:val="00594336"/>
    <w:rsid w:val="00594411"/>
    <w:rsid w:val="005A1E11"/>
    <w:rsid w:val="005A3773"/>
    <w:rsid w:val="005A48BD"/>
    <w:rsid w:val="005A68CC"/>
    <w:rsid w:val="005B06E7"/>
    <w:rsid w:val="005C0350"/>
    <w:rsid w:val="005D612A"/>
    <w:rsid w:val="005D7BA6"/>
    <w:rsid w:val="005E3CF6"/>
    <w:rsid w:val="005F6B11"/>
    <w:rsid w:val="00600DD0"/>
    <w:rsid w:val="006072E3"/>
    <w:rsid w:val="00610F77"/>
    <w:rsid w:val="00621B79"/>
    <w:rsid w:val="00626378"/>
    <w:rsid w:val="00627B4C"/>
    <w:rsid w:val="006317CD"/>
    <w:rsid w:val="00635FA7"/>
    <w:rsid w:val="00647EE5"/>
    <w:rsid w:val="00651318"/>
    <w:rsid w:val="0065480A"/>
    <w:rsid w:val="006709CF"/>
    <w:rsid w:val="00672D8A"/>
    <w:rsid w:val="006851EE"/>
    <w:rsid w:val="006916D4"/>
    <w:rsid w:val="00693E5D"/>
    <w:rsid w:val="0069636B"/>
    <w:rsid w:val="006975DD"/>
    <w:rsid w:val="006A64B3"/>
    <w:rsid w:val="006B38C7"/>
    <w:rsid w:val="006C48FC"/>
    <w:rsid w:val="006D0A0B"/>
    <w:rsid w:val="006D1258"/>
    <w:rsid w:val="006D5F44"/>
    <w:rsid w:val="006D67B0"/>
    <w:rsid w:val="006E3426"/>
    <w:rsid w:val="006E716D"/>
    <w:rsid w:val="006F26BB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706E"/>
    <w:rsid w:val="00740EF2"/>
    <w:rsid w:val="00741066"/>
    <w:rsid w:val="007428F1"/>
    <w:rsid w:val="00743663"/>
    <w:rsid w:val="00744F16"/>
    <w:rsid w:val="00750B4A"/>
    <w:rsid w:val="00760907"/>
    <w:rsid w:val="0076629A"/>
    <w:rsid w:val="007669D7"/>
    <w:rsid w:val="00772188"/>
    <w:rsid w:val="00782EED"/>
    <w:rsid w:val="007876E2"/>
    <w:rsid w:val="00794D47"/>
    <w:rsid w:val="007957F5"/>
    <w:rsid w:val="00795922"/>
    <w:rsid w:val="007A063C"/>
    <w:rsid w:val="007B290E"/>
    <w:rsid w:val="007B2E7A"/>
    <w:rsid w:val="007C4B91"/>
    <w:rsid w:val="007C6FE1"/>
    <w:rsid w:val="007E11C4"/>
    <w:rsid w:val="007E14FE"/>
    <w:rsid w:val="007E3C68"/>
    <w:rsid w:val="007E7EE7"/>
    <w:rsid w:val="007F0724"/>
    <w:rsid w:val="007F089B"/>
    <w:rsid w:val="007F7EA8"/>
    <w:rsid w:val="00807F33"/>
    <w:rsid w:val="00813874"/>
    <w:rsid w:val="0081764B"/>
    <w:rsid w:val="008227DF"/>
    <w:rsid w:val="008248AB"/>
    <w:rsid w:val="008254B8"/>
    <w:rsid w:val="00827275"/>
    <w:rsid w:val="00827F49"/>
    <w:rsid w:val="0083009B"/>
    <w:rsid w:val="008451A1"/>
    <w:rsid w:val="00853771"/>
    <w:rsid w:val="0085591E"/>
    <w:rsid w:val="008560AA"/>
    <w:rsid w:val="008626C6"/>
    <w:rsid w:val="0086630C"/>
    <w:rsid w:val="00871DA8"/>
    <w:rsid w:val="00875C57"/>
    <w:rsid w:val="00880DE6"/>
    <w:rsid w:val="008814EB"/>
    <w:rsid w:val="00882ADE"/>
    <w:rsid w:val="008863D1"/>
    <w:rsid w:val="00886693"/>
    <w:rsid w:val="00887929"/>
    <w:rsid w:val="008900C3"/>
    <w:rsid w:val="00895CED"/>
    <w:rsid w:val="0089696D"/>
    <w:rsid w:val="00896B5E"/>
    <w:rsid w:val="008977BC"/>
    <w:rsid w:val="008A67D7"/>
    <w:rsid w:val="008B3D8C"/>
    <w:rsid w:val="008C7A05"/>
    <w:rsid w:val="008D6203"/>
    <w:rsid w:val="008D7A44"/>
    <w:rsid w:val="008D7D91"/>
    <w:rsid w:val="008E282A"/>
    <w:rsid w:val="008E2F1C"/>
    <w:rsid w:val="008F1BF6"/>
    <w:rsid w:val="008F4894"/>
    <w:rsid w:val="00902D4A"/>
    <w:rsid w:val="0090679D"/>
    <w:rsid w:val="009074FD"/>
    <w:rsid w:val="00910214"/>
    <w:rsid w:val="00915999"/>
    <w:rsid w:val="00921DFE"/>
    <w:rsid w:val="009224E4"/>
    <w:rsid w:val="00934754"/>
    <w:rsid w:val="00935CCB"/>
    <w:rsid w:val="00940DDF"/>
    <w:rsid w:val="009411D8"/>
    <w:rsid w:val="009417C8"/>
    <w:rsid w:val="0094299C"/>
    <w:rsid w:val="00942C74"/>
    <w:rsid w:val="00942DFE"/>
    <w:rsid w:val="009458C8"/>
    <w:rsid w:val="009460F8"/>
    <w:rsid w:val="00957CE5"/>
    <w:rsid w:val="00963BB2"/>
    <w:rsid w:val="009722D5"/>
    <w:rsid w:val="00972582"/>
    <w:rsid w:val="009728BA"/>
    <w:rsid w:val="00977E7C"/>
    <w:rsid w:val="009805F0"/>
    <w:rsid w:val="009813F0"/>
    <w:rsid w:val="00981F9E"/>
    <w:rsid w:val="00984977"/>
    <w:rsid w:val="00985144"/>
    <w:rsid w:val="00986EF4"/>
    <w:rsid w:val="00996B67"/>
    <w:rsid w:val="009A66E9"/>
    <w:rsid w:val="009B11A6"/>
    <w:rsid w:val="009C2BB8"/>
    <w:rsid w:val="009D0418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73A4"/>
    <w:rsid w:val="00A06434"/>
    <w:rsid w:val="00A15B23"/>
    <w:rsid w:val="00A16116"/>
    <w:rsid w:val="00A163F2"/>
    <w:rsid w:val="00A24E93"/>
    <w:rsid w:val="00A26D82"/>
    <w:rsid w:val="00A2716C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7273"/>
    <w:rsid w:val="00A83BEF"/>
    <w:rsid w:val="00A87EDF"/>
    <w:rsid w:val="00A935F4"/>
    <w:rsid w:val="00AA0676"/>
    <w:rsid w:val="00AB1271"/>
    <w:rsid w:val="00AB253F"/>
    <w:rsid w:val="00AB6489"/>
    <w:rsid w:val="00AB6E57"/>
    <w:rsid w:val="00AC5897"/>
    <w:rsid w:val="00AD14DC"/>
    <w:rsid w:val="00AD2443"/>
    <w:rsid w:val="00AD5060"/>
    <w:rsid w:val="00AE0714"/>
    <w:rsid w:val="00AE4E1D"/>
    <w:rsid w:val="00AF3568"/>
    <w:rsid w:val="00AF59B5"/>
    <w:rsid w:val="00B076DD"/>
    <w:rsid w:val="00B144CB"/>
    <w:rsid w:val="00B15B9B"/>
    <w:rsid w:val="00B20847"/>
    <w:rsid w:val="00B3597E"/>
    <w:rsid w:val="00B43F9B"/>
    <w:rsid w:val="00B44420"/>
    <w:rsid w:val="00B4577D"/>
    <w:rsid w:val="00B47E11"/>
    <w:rsid w:val="00B5771E"/>
    <w:rsid w:val="00B60F0B"/>
    <w:rsid w:val="00B6140B"/>
    <w:rsid w:val="00B7177D"/>
    <w:rsid w:val="00B77019"/>
    <w:rsid w:val="00B776DD"/>
    <w:rsid w:val="00B8089B"/>
    <w:rsid w:val="00B92DC6"/>
    <w:rsid w:val="00B93F4D"/>
    <w:rsid w:val="00B94420"/>
    <w:rsid w:val="00B956AA"/>
    <w:rsid w:val="00BA179C"/>
    <w:rsid w:val="00BB1121"/>
    <w:rsid w:val="00BB4D6D"/>
    <w:rsid w:val="00BC4DDC"/>
    <w:rsid w:val="00BD556B"/>
    <w:rsid w:val="00BD785E"/>
    <w:rsid w:val="00BE08B7"/>
    <w:rsid w:val="00BE161F"/>
    <w:rsid w:val="00BE5A12"/>
    <w:rsid w:val="00BF1CC5"/>
    <w:rsid w:val="00C021FC"/>
    <w:rsid w:val="00C06CAD"/>
    <w:rsid w:val="00C1139B"/>
    <w:rsid w:val="00C15032"/>
    <w:rsid w:val="00C1549B"/>
    <w:rsid w:val="00C15BA7"/>
    <w:rsid w:val="00C22209"/>
    <w:rsid w:val="00C22921"/>
    <w:rsid w:val="00C33127"/>
    <w:rsid w:val="00C33885"/>
    <w:rsid w:val="00C3494E"/>
    <w:rsid w:val="00C351FC"/>
    <w:rsid w:val="00C3582F"/>
    <w:rsid w:val="00C55728"/>
    <w:rsid w:val="00C57665"/>
    <w:rsid w:val="00C6071E"/>
    <w:rsid w:val="00C664BB"/>
    <w:rsid w:val="00C76381"/>
    <w:rsid w:val="00C76B82"/>
    <w:rsid w:val="00C76FA3"/>
    <w:rsid w:val="00C90820"/>
    <w:rsid w:val="00C963D2"/>
    <w:rsid w:val="00CA19A6"/>
    <w:rsid w:val="00CA1E2D"/>
    <w:rsid w:val="00CA2728"/>
    <w:rsid w:val="00CB646F"/>
    <w:rsid w:val="00CC0905"/>
    <w:rsid w:val="00CC126C"/>
    <w:rsid w:val="00CC4721"/>
    <w:rsid w:val="00CD18C8"/>
    <w:rsid w:val="00CE0364"/>
    <w:rsid w:val="00CE0F72"/>
    <w:rsid w:val="00CE1A90"/>
    <w:rsid w:val="00CE2EE9"/>
    <w:rsid w:val="00CE4345"/>
    <w:rsid w:val="00CF3D53"/>
    <w:rsid w:val="00CF4138"/>
    <w:rsid w:val="00CF74B6"/>
    <w:rsid w:val="00D00506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40B49"/>
    <w:rsid w:val="00D41F7D"/>
    <w:rsid w:val="00D4702B"/>
    <w:rsid w:val="00D53EBC"/>
    <w:rsid w:val="00D5532E"/>
    <w:rsid w:val="00D742D8"/>
    <w:rsid w:val="00D75BCB"/>
    <w:rsid w:val="00D85CA4"/>
    <w:rsid w:val="00D963C9"/>
    <w:rsid w:val="00D97A1E"/>
    <w:rsid w:val="00DA2B8A"/>
    <w:rsid w:val="00DB10CE"/>
    <w:rsid w:val="00DB39F2"/>
    <w:rsid w:val="00DB6138"/>
    <w:rsid w:val="00DC1A61"/>
    <w:rsid w:val="00DC46B7"/>
    <w:rsid w:val="00DE24E5"/>
    <w:rsid w:val="00DF1F76"/>
    <w:rsid w:val="00DF2AF2"/>
    <w:rsid w:val="00E0073D"/>
    <w:rsid w:val="00E17BAC"/>
    <w:rsid w:val="00E25F72"/>
    <w:rsid w:val="00E275E2"/>
    <w:rsid w:val="00E34CE2"/>
    <w:rsid w:val="00E35400"/>
    <w:rsid w:val="00E41CA6"/>
    <w:rsid w:val="00E47AF8"/>
    <w:rsid w:val="00E520C8"/>
    <w:rsid w:val="00E538BC"/>
    <w:rsid w:val="00E555BA"/>
    <w:rsid w:val="00E80A7B"/>
    <w:rsid w:val="00E83236"/>
    <w:rsid w:val="00E83C8F"/>
    <w:rsid w:val="00E96963"/>
    <w:rsid w:val="00E96C3B"/>
    <w:rsid w:val="00EA61FE"/>
    <w:rsid w:val="00EB634D"/>
    <w:rsid w:val="00EC3A5C"/>
    <w:rsid w:val="00EC58BA"/>
    <w:rsid w:val="00EC7148"/>
    <w:rsid w:val="00ED522F"/>
    <w:rsid w:val="00ED6D94"/>
    <w:rsid w:val="00EE18B9"/>
    <w:rsid w:val="00EF2B83"/>
    <w:rsid w:val="00F00238"/>
    <w:rsid w:val="00F00FF4"/>
    <w:rsid w:val="00F060DA"/>
    <w:rsid w:val="00F103D6"/>
    <w:rsid w:val="00F14918"/>
    <w:rsid w:val="00F15B33"/>
    <w:rsid w:val="00F21485"/>
    <w:rsid w:val="00F2445C"/>
    <w:rsid w:val="00F26A5E"/>
    <w:rsid w:val="00F30550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527C"/>
    <w:rsid w:val="00F73B96"/>
    <w:rsid w:val="00F75124"/>
    <w:rsid w:val="00F83835"/>
    <w:rsid w:val="00F855E5"/>
    <w:rsid w:val="00F86AAE"/>
    <w:rsid w:val="00F916B9"/>
    <w:rsid w:val="00F921E4"/>
    <w:rsid w:val="00FA26DC"/>
    <w:rsid w:val="00FA6676"/>
    <w:rsid w:val="00FA699B"/>
    <w:rsid w:val="00FC1946"/>
    <w:rsid w:val="00FD51AF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C756-5319-BC48-81E6-DC30A7F3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2021-09-15T20:31:00Z</dcterms:created>
  <dcterms:modified xsi:type="dcterms:W3CDTF">2021-09-15T20:31:00Z</dcterms:modified>
</cp:coreProperties>
</file>