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ABEFC8" w14:textId="4B9CAEAF" w:rsidR="00DF6FA3" w:rsidRPr="00E338C1" w:rsidRDefault="00811EF3" w:rsidP="00EC7224">
      <w:pPr>
        <w:jc w:val="center"/>
        <w:rPr>
          <w:rFonts w:ascii="Tahoma" w:hAnsi="Tahoma" w:cs="Tahoma"/>
          <w:b/>
          <w:sz w:val="36"/>
          <w:szCs w:val="36"/>
        </w:rPr>
      </w:pPr>
      <w:r w:rsidRPr="00EC7224">
        <w:rPr>
          <w:rFonts w:ascii="Tahoma" w:hAnsi="Tahoma" w:cs="Tahoma"/>
          <w:b/>
          <w:sz w:val="36"/>
          <w:szCs w:val="36"/>
        </w:rPr>
        <w:t xml:space="preserve">Každý </w:t>
      </w:r>
      <w:r w:rsidR="004F200D" w:rsidRPr="00EC7224">
        <w:rPr>
          <w:rFonts w:ascii="Tahoma" w:hAnsi="Tahoma" w:cs="Tahoma"/>
          <w:b/>
          <w:sz w:val="36"/>
          <w:szCs w:val="36"/>
        </w:rPr>
        <w:t>šestý</w:t>
      </w:r>
      <w:r w:rsidRPr="00EC7224">
        <w:rPr>
          <w:rFonts w:ascii="Tahoma" w:hAnsi="Tahoma" w:cs="Tahoma"/>
          <w:b/>
          <w:sz w:val="36"/>
          <w:szCs w:val="36"/>
        </w:rPr>
        <w:t xml:space="preserve"> středoškolák </w:t>
      </w:r>
      <w:r w:rsidR="008B7152" w:rsidRPr="00EC7224">
        <w:rPr>
          <w:rFonts w:ascii="Tahoma" w:hAnsi="Tahoma" w:cs="Tahoma"/>
          <w:b/>
          <w:sz w:val="36"/>
          <w:szCs w:val="36"/>
        </w:rPr>
        <w:t>studuje</w:t>
      </w:r>
      <w:r w:rsidRPr="00EC7224">
        <w:rPr>
          <w:rFonts w:ascii="Tahoma" w:hAnsi="Tahoma" w:cs="Tahoma"/>
          <w:b/>
          <w:sz w:val="36"/>
          <w:szCs w:val="36"/>
        </w:rPr>
        <w:t xml:space="preserve"> soukromou školu</w:t>
      </w:r>
      <w:r w:rsidR="00D96091" w:rsidRPr="00EC7224">
        <w:rPr>
          <w:rFonts w:ascii="Tahoma" w:hAnsi="Tahoma" w:cs="Tahoma"/>
          <w:b/>
          <w:sz w:val="36"/>
          <w:szCs w:val="36"/>
        </w:rPr>
        <w:t xml:space="preserve">. </w:t>
      </w:r>
      <w:r w:rsidR="00D5533B" w:rsidRPr="00EC7224">
        <w:rPr>
          <w:rFonts w:ascii="Tahoma" w:hAnsi="Tahoma" w:cs="Tahoma"/>
          <w:b/>
          <w:sz w:val="36"/>
          <w:szCs w:val="36"/>
        </w:rPr>
        <w:t>Zájem o absolventy IT oborů je enormní</w:t>
      </w:r>
    </w:p>
    <w:p w14:paraId="5BF4BCA1" w14:textId="4C117A01" w:rsidR="004F200D" w:rsidRPr="00444B94" w:rsidRDefault="00DF6FA3" w:rsidP="00CA6A8D">
      <w:pPr>
        <w:jc w:val="both"/>
        <w:rPr>
          <w:rFonts w:ascii="Tahoma" w:hAnsi="Tahoma" w:cs="Tahoma"/>
          <w:b/>
          <w:sz w:val="21"/>
          <w:szCs w:val="21"/>
        </w:rPr>
      </w:pPr>
      <w:r w:rsidRPr="00444B94">
        <w:rPr>
          <w:rFonts w:ascii="Tahoma" w:hAnsi="Tahoma" w:cs="Tahoma"/>
          <w:b/>
          <w:sz w:val="21"/>
          <w:szCs w:val="21"/>
        </w:rPr>
        <w:t xml:space="preserve">PRAHA, </w:t>
      </w:r>
      <w:r w:rsidR="007420BB" w:rsidRPr="00444B94">
        <w:rPr>
          <w:rFonts w:ascii="Tahoma" w:hAnsi="Tahoma" w:cs="Tahoma"/>
          <w:b/>
          <w:sz w:val="21"/>
          <w:szCs w:val="21"/>
        </w:rPr>
        <w:t>1</w:t>
      </w:r>
      <w:r w:rsidR="00444B94" w:rsidRPr="00444B94">
        <w:rPr>
          <w:rFonts w:ascii="Tahoma" w:hAnsi="Tahoma" w:cs="Tahoma"/>
          <w:b/>
          <w:sz w:val="21"/>
          <w:szCs w:val="21"/>
        </w:rPr>
        <w:t>1</w:t>
      </w:r>
      <w:r w:rsidRPr="00444B94">
        <w:rPr>
          <w:rFonts w:ascii="Tahoma" w:hAnsi="Tahoma" w:cs="Tahoma"/>
          <w:b/>
          <w:sz w:val="21"/>
          <w:szCs w:val="21"/>
        </w:rPr>
        <w:t xml:space="preserve">. </w:t>
      </w:r>
      <w:r w:rsidR="007420BB" w:rsidRPr="00444B94">
        <w:rPr>
          <w:rFonts w:ascii="Tahoma" w:hAnsi="Tahoma" w:cs="Tahoma"/>
          <w:b/>
          <w:sz w:val="21"/>
          <w:szCs w:val="21"/>
        </w:rPr>
        <w:t>ZÁŘÍ</w:t>
      </w:r>
      <w:r w:rsidRPr="00444B94">
        <w:rPr>
          <w:rFonts w:ascii="Tahoma" w:hAnsi="Tahoma" w:cs="Tahoma"/>
          <w:b/>
          <w:sz w:val="21"/>
          <w:szCs w:val="21"/>
        </w:rPr>
        <w:t xml:space="preserve"> 202</w:t>
      </w:r>
      <w:r w:rsidR="00605079" w:rsidRPr="00444B94">
        <w:rPr>
          <w:rFonts w:ascii="Tahoma" w:hAnsi="Tahoma" w:cs="Tahoma"/>
          <w:b/>
          <w:sz w:val="21"/>
          <w:szCs w:val="21"/>
        </w:rPr>
        <w:t>4</w:t>
      </w:r>
      <w:r w:rsidRPr="00444B94">
        <w:rPr>
          <w:rFonts w:ascii="Tahoma" w:hAnsi="Tahoma" w:cs="Tahoma"/>
          <w:b/>
          <w:sz w:val="21"/>
          <w:szCs w:val="21"/>
        </w:rPr>
        <w:t xml:space="preserve"> –</w:t>
      </w:r>
      <w:r w:rsidR="007F5B28" w:rsidRPr="00444B94">
        <w:rPr>
          <w:rFonts w:ascii="Tahoma" w:hAnsi="Tahoma" w:cs="Tahoma"/>
          <w:b/>
          <w:sz w:val="21"/>
          <w:szCs w:val="21"/>
        </w:rPr>
        <w:t xml:space="preserve"> </w:t>
      </w:r>
      <w:r w:rsidR="009775AB" w:rsidRPr="00444B94">
        <w:rPr>
          <w:rFonts w:ascii="Tahoma" w:hAnsi="Tahoma" w:cs="Tahoma"/>
          <w:b/>
          <w:sz w:val="21"/>
          <w:szCs w:val="21"/>
        </w:rPr>
        <w:t xml:space="preserve">Bezmála čtvrtina středních škol v Česku je soukromá a zájem o studium v privátním sektoru sílí. </w:t>
      </w:r>
      <w:r w:rsidR="00C736D9" w:rsidRPr="00444B94">
        <w:rPr>
          <w:rFonts w:ascii="Tahoma" w:hAnsi="Tahoma" w:cs="Tahoma"/>
          <w:b/>
          <w:sz w:val="21"/>
          <w:szCs w:val="21"/>
        </w:rPr>
        <w:t xml:space="preserve">Ne kvůli „zaplacené maturitě“, naopak, </w:t>
      </w:r>
      <w:r w:rsidR="008B7152" w:rsidRPr="00444B94">
        <w:rPr>
          <w:rFonts w:ascii="Tahoma" w:hAnsi="Tahoma" w:cs="Tahoma"/>
          <w:b/>
          <w:sz w:val="21"/>
          <w:szCs w:val="21"/>
        </w:rPr>
        <w:t>studenti i rodiče</w:t>
      </w:r>
      <w:r w:rsidR="00896510" w:rsidRPr="00444B94">
        <w:rPr>
          <w:rFonts w:ascii="Tahoma" w:hAnsi="Tahoma" w:cs="Tahoma"/>
          <w:b/>
          <w:sz w:val="21"/>
          <w:szCs w:val="21"/>
        </w:rPr>
        <w:t xml:space="preserve"> </w:t>
      </w:r>
      <w:r w:rsidR="00C736D9" w:rsidRPr="00444B94">
        <w:rPr>
          <w:rFonts w:ascii="Tahoma" w:hAnsi="Tahoma" w:cs="Tahoma"/>
          <w:b/>
          <w:sz w:val="21"/>
          <w:szCs w:val="21"/>
        </w:rPr>
        <w:t xml:space="preserve">od škol </w:t>
      </w:r>
      <w:r w:rsidR="00C4020D" w:rsidRPr="00444B94">
        <w:rPr>
          <w:rFonts w:ascii="Tahoma" w:hAnsi="Tahoma" w:cs="Tahoma"/>
          <w:b/>
          <w:sz w:val="21"/>
          <w:szCs w:val="21"/>
        </w:rPr>
        <w:t>vyžaduj</w:t>
      </w:r>
      <w:r w:rsidR="008B7152" w:rsidRPr="00444B94">
        <w:rPr>
          <w:rFonts w:ascii="Tahoma" w:hAnsi="Tahoma" w:cs="Tahoma"/>
          <w:b/>
          <w:sz w:val="21"/>
          <w:szCs w:val="21"/>
        </w:rPr>
        <w:t>í</w:t>
      </w:r>
      <w:r w:rsidR="00C736D9" w:rsidRPr="00444B94">
        <w:rPr>
          <w:rFonts w:ascii="Tahoma" w:hAnsi="Tahoma" w:cs="Tahoma"/>
          <w:b/>
          <w:sz w:val="21"/>
          <w:szCs w:val="21"/>
        </w:rPr>
        <w:t xml:space="preserve"> profesionalitu a intenzivní přípravu do praxe.</w:t>
      </w:r>
    </w:p>
    <w:p w14:paraId="089A1822" w14:textId="42AD5A84" w:rsidR="00C03E24" w:rsidRDefault="00C03E24" w:rsidP="00C03E24">
      <w:pPr>
        <w:jc w:val="both"/>
        <w:rPr>
          <w:rFonts w:ascii="Tahoma" w:hAnsi="Tahoma" w:cs="Tahoma"/>
          <w:bCs/>
          <w:sz w:val="21"/>
          <w:szCs w:val="21"/>
        </w:rPr>
      </w:pPr>
      <w:r w:rsidRPr="00444B94">
        <w:rPr>
          <w:rFonts w:ascii="Tahoma" w:hAnsi="Tahoma" w:cs="Tahoma"/>
          <w:bCs/>
          <w:sz w:val="21"/>
          <w:szCs w:val="21"/>
        </w:rPr>
        <w:t>V současnosti studuje na českých středních školách v soukromém sektoru 15,6 procenta studentů, 65,7 tisíc</w:t>
      </w:r>
      <w:r w:rsidR="00175AAB">
        <w:rPr>
          <w:rFonts w:ascii="Tahoma" w:hAnsi="Tahoma" w:cs="Tahoma"/>
          <w:bCs/>
          <w:sz w:val="21"/>
          <w:szCs w:val="21"/>
        </w:rPr>
        <w:t>e</w:t>
      </w:r>
      <w:r w:rsidRPr="00444B94">
        <w:rPr>
          <w:rFonts w:ascii="Tahoma" w:hAnsi="Tahoma" w:cs="Tahoma"/>
          <w:bCs/>
          <w:sz w:val="21"/>
          <w:szCs w:val="21"/>
        </w:rPr>
        <w:t xml:space="preserve"> v denní formě a 9,7 tisíc</w:t>
      </w:r>
      <w:r w:rsidR="00175AAB">
        <w:rPr>
          <w:rFonts w:ascii="Tahoma" w:hAnsi="Tahoma" w:cs="Tahoma"/>
          <w:bCs/>
          <w:sz w:val="21"/>
          <w:szCs w:val="21"/>
        </w:rPr>
        <w:t>e</w:t>
      </w:r>
      <w:r w:rsidRPr="00444B94">
        <w:rPr>
          <w:rFonts w:ascii="Tahoma" w:hAnsi="Tahoma" w:cs="Tahoma"/>
          <w:bCs/>
          <w:sz w:val="21"/>
          <w:szCs w:val="21"/>
        </w:rPr>
        <w:t xml:space="preserve"> v ostatních formách vzdělávání. Nově přijatých na soukromé střední školy bylo v loňském školním roce přes 16 procent studentů. To je nejvíc v celé historii. </w:t>
      </w:r>
      <w:r w:rsidRPr="00444B94">
        <w:rPr>
          <w:rFonts w:ascii="Tahoma" w:hAnsi="Tahoma" w:cs="Tahoma"/>
          <w:bCs/>
          <w:color w:val="CC9900"/>
          <w:sz w:val="21"/>
          <w:szCs w:val="21"/>
        </w:rPr>
        <w:t xml:space="preserve">„Soukromé vzdělávání se ve společnosti dlouho potýkalo s představou, že je pouze pro </w:t>
      </w:r>
      <w:r w:rsidR="003C2D19">
        <w:rPr>
          <w:rFonts w:ascii="Tahoma" w:hAnsi="Tahoma" w:cs="Tahoma"/>
          <w:bCs/>
          <w:color w:val="CC9900"/>
          <w:sz w:val="21"/>
          <w:szCs w:val="21"/>
        </w:rPr>
        <w:t>‚</w:t>
      </w:r>
      <w:r w:rsidRPr="00444B94">
        <w:rPr>
          <w:rFonts w:ascii="Tahoma" w:hAnsi="Tahoma" w:cs="Tahoma"/>
          <w:bCs/>
          <w:color w:val="CC9900"/>
          <w:sz w:val="21"/>
          <w:szCs w:val="21"/>
        </w:rPr>
        <w:t>vyvolené</w:t>
      </w:r>
      <w:r w:rsidR="003C2D19">
        <w:rPr>
          <w:rFonts w:ascii="Tahoma" w:hAnsi="Tahoma" w:cs="Tahoma"/>
          <w:bCs/>
          <w:color w:val="CC9900"/>
          <w:sz w:val="21"/>
          <w:szCs w:val="21"/>
        </w:rPr>
        <w:t>‘</w:t>
      </w:r>
      <w:r w:rsidRPr="00444B94">
        <w:rPr>
          <w:rFonts w:ascii="Tahoma" w:hAnsi="Tahoma" w:cs="Tahoma"/>
          <w:bCs/>
          <w:color w:val="CC9900"/>
          <w:sz w:val="21"/>
          <w:szCs w:val="21"/>
        </w:rPr>
        <w:t xml:space="preserve"> nebo lenochy, co si maturitu zaplatí. Dnes je ale mnohem dostupnější a vybírají si ho sami uchazeči, kteří jsou motivovaní učit se a zdokonalovat své schopnosti pro budoucí trh práce. Když jim pak rodiče svolí, že kvalitní studium budou v rozumné míře dotovat, studenti to považují za závazek. Není to jen o rodičích, ale i o této generaci mladých lidí, která velmi dobře chápe důležitost vzdělání a chce na sobě pracovat a rozvíjet se,“ </w:t>
      </w:r>
      <w:r w:rsidRPr="00444B94">
        <w:rPr>
          <w:rFonts w:ascii="Tahoma" w:hAnsi="Tahoma" w:cs="Tahoma"/>
          <w:bCs/>
          <w:sz w:val="21"/>
          <w:szCs w:val="21"/>
        </w:rPr>
        <w:t>všiml si Martin Vodička</w:t>
      </w:r>
      <w:r>
        <w:rPr>
          <w:rFonts w:ascii="Tahoma" w:hAnsi="Tahoma" w:cs="Tahoma"/>
          <w:bCs/>
          <w:sz w:val="21"/>
          <w:szCs w:val="21"/>
        </w:rPr>
        <w:t xml:space="preserve">, </w:t>
      </w:r>
      <w:r w:rsidRPr="00444B94">
        <w:rPr>
          <w:rFonts w:ascii="Tahoma" w:hAnsi="Tahoma" w:cs="Tahoma"/>
          <w:bCs/>
          <w:sz w:val="21"/>
          <w:szCs w:val="21"/>
        </w:rPr>
        <w:t xml:space="preserve">ředitel </w:t>
      </w:r>
      <w:r>
        <w:rPr>
          <w:rFonts w:ascii="Tahoma" w:hAnsi="Tahoma" w:cs="Tahoma"/>
          <w:bCs/>
          <w:sz w:val="21"/>
          <w:szCs w:val="21"/>
        </w:rPr>
        <w:t>Soukromé střední školy výpočetní techniky</w:t>
      </w:r>
      <w:r w:rsidR="00EC7224">
        <w:rPr>
          <w:rFonts w:ascii="Tahoma" w:hAnsi="Tahoma" w:cs="Tahoma"/>
          <w:bCs/>
          <w:sz w:val="21"/>
          <w:szCs w:val="21"/>
        </w:rPr>
        <w:t xml:space="preserve"> (SSŠVT)</w:t>
      </w:r>
      <w:r>
        <w:rPr>
          <w:rFonts w:ascii="Tahoma" w:hAnsi="Tahoma" w:cs="Tahoma"/>
          <w:bCs/>
          <w:sz w:val="21"/>
          <w:szCs w:val="21"/>
        </w:rPr>
        <w:t>.</w:t>
      </w:r>
    </w:p>
    <w:p w14:paraId="28F8170D" w14:textId="77777777" w:rsidR="00C03E24" w:rsidRPr="00E338C1" w:rsidRDefault="00C03E24" w:rsidP="00C03E24">
      <w:pPr>
        <w:pStyle w:val="NoParagraphStyle"/>
        <w:rPr>
          <w:rFonts w:ascii="Tahoma" w:eastAsia="ArialMT" w:hAnsi="Tahoma" w:cs="Tahoma"/>
          <w:b/>
          <w:color w:val="000000"/>
          <w:lang w:val="cs-CZ"/>
        </w:rPr>
      </w:pPr>
      <w:r w:rsidRPr="00E338C1">
        <w:rPr>
          <w:rFonts w:ascii="Tahoma" w:eastAsia="ArialMT" w:hAnsi="Tahoma" w:cs="Tahoma"/>
          <w:b/>
          <w:color w:val="000000"/>
          <w:lang w:val="cs-CZ"/>
        </w:rPr>
        <w:t>Tab. 1: Studenti středních škol v denní formě vzdělávání – státní vs. soukromý sektor</w:t>
      </w:r>
    </w:p>
    <w:tbl>
      <w:tblPr>
        <w:tblStyle w:val="Mkatabulky"/>
        <w:tblW w:w="9215" w:type="dxa"/>
        <w:jc w:val="center"/>
        <w:tblLayout w:type="fixed"/>
        <w:tblLook w:val="04A0" w:firstRow="1" w:lastRow="0" w:firstColumn="1" w:lastColumn="0" w:noHBand="0" w:noVBand="1"/>
      </w:tblPr>
      <w:tblGrid>
        <w:gridCol w:w="2122"/>
        <w:gridCol w:w="1182"/>
        <w:gridCol w:w="1182"/>
        <w:gridCol w:w="1182"/>
        <w:gridCol w:w="1182"/>
        <w:gridCol w:w="1182"/>
        <w:gridCol w:w="1183"/>
      </w:tblGrid>
      <w:tr w:rsidR="0072016D" w:rsidRPr="00444B94" w14:paraId="63264416" w14:textId="77777777" w:rsidTr="0072016D">
        <w:trPr>
          <w:jc w:val="center"/>
        </w:trPr>
        <w:tc>
          <w:tcPr>
            <w:tcW w:w="2122" w:type="dxa"/>
          </w:tcPr>
          <w:p w14:paraId="509920BE" w14:textId="77777777" w:rsidR="0072016D" w:rsidRPr="00E338C1" w:rsidRDefault="0072016D" w:rsidP="0072016D">
            <w:pPr>
              <w:pStyle w:val="NoParagraphStyle"/>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školní rok</w:t>
            </w:r>
          </w:p>
        </w:tc>
        <w:tc>
          <w:tcPr>
            <w:tcW w:w="1182" w:type="dxa"/>
          </w:tcPr>
          <w:p w14:paraId="7957BA69" w14:textId="3AA98CDE" w:rsidR="0072016D" w:rsidRPr="0072016D" w:rsidRDefault="0072016D" w:rsidP="0072016D">
            <w:pPr>
              <w:pStyle w:val="NoParagraphStyle"/>
              <w:jc w:val="both"/>
              <w:rPr>
                <w:rFonts w:ascii="Tahoma" w:eastAsia="ArialMT" w:hAnsi="Tahoma" w:cs="Tahoma"/>
                <w:b/>
                <w:bCs/>
                <w:color w:val="000000"/>
                <w:sz w:val="16"/>
                <w:szCs w:val="16"/>
                <w:lang w:val="cs-CZ"/>
              </w:rPr>
            </w:pPr>
            <w:r w:rsidRPr="0072016D">
              <w:rPr>
                <w:rFonts w:ascii="Tahoma" w:hAnsi="Tahoma" w:cs="Tahoma"/>
                <w:b/>
                <w:bCs/>
                <w:sz w:val="16"/>
                <w:szCs w:val="16"/>
              </w:rPr>
              <w:t>2011/2012</w:t>
            </w:r>
          </w:p>
        </w:tc>
        <w:tc>
          <w:tcPr>
            <w:tcW w:w="1182" w:type="dxa"/>
          </w:tcPr>
          <w:p w14:paraId="51B248E3" w14:textId="65F1690B" w:rsidR="0072016D" w:rsidRPr="00E338C1" w:rsidRDefault="0072016D" w:rsidP="0072016D">
            <w:pPr>
              <w:pStyle w:val="NoParagraphStyle"/>
              <w:jc w:val="both"/>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2019/2020</w:t>
            </w:r>
          </w:p>
        </w:tc>
        <w:tc>
          <w:tcPr>
            <w:tcW w:w="1182" w:type="dxa"/>
          </w:tcPr>
          <w:p w14:paraId="3FA2FEF6" w14:textId="77777777" w:rsidR="0072016D" w:rsidRPr="00E338C1" w:rsidRDefault="0072016D" w:rsidP="0072016D">
            <w:pPr>
              <w:pStyle w:val="NoParagraphStyle"/>
              <w:jc w:val="both"/>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2020/2021</w:t>
            </w:r>
          </w:p>
        </w:tc>
        <w:tc>
          <w:tcPr>
            <w:tcW w:w="1182" w:type="dxa"/>
          </w:tcPr>
          <w:p w14:paraId="6B1BFCAE" w14:textId="77777777" w:rsidR="0072016D" w:rsidRPr="00E338C1" w:rsidRDefault="0072016D" w:rsidP="0072016D">
            <w:pPr>
              <w:pStyle w:val="NoParagraphStyle"/>
              <w:jc w:val="both"/>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2021/2022</w:t>
            </w:r>
          </w:p>
        </w:tc>
        <w:tc>
          <w:tcPr>
            <w:tcW w:w="1182" w:type="dxa"/>
          </w:tcPr>
          <w:p w14:paraId="2BB98CD5" w14:textId="77777777" w:rsidR="0072016D" w:rsidRPr="00E338C1" w:rsidRDefault="0072016D" w:rsidP="0072016D">
            <w:pPr>
              <w:pStyle w:val="NoParagraphStyle"/>
              <w:jc w:val="both"/>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2022/2023</w:t>
            </w:r>
          </w:p>
        </w:tc>
        <w:tc>
          <w:tcPr>
            <w:tcW w:w="1183" w:type="dxa"/>
          </w:tcPr>
          <w:p w14:paraId="085C9755" w14:textId="77777777" w:rsidR="0072016D" w:rsidRPr="00E338C1" w:rsidRDefault="0072016D" w:rsidP="0072016D">
            <w:pPr>
              <w:pStyle w:val="NoParagraphStyle"/>
              <w:jc w:val="both"/>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2023/2024</w:t>
            </w:r>
          </w:p>
        </w:tc>
      </w:tr>
      <w:tr w:rsidR="0072016D" w:rsidRPr="00444B94" w14:paraId="1524DE58" w14:textId="77777777" w:rsidTr="0072016D">
        <w:trPr>
          <w:jc w:val="center"/>
        </w:trPr>
        <w:tc>
          <w:tcPr>
            <w:tcW w:w="2122" w:type="dxa"/>
          </w:tcPr>
          <w:p w14:paraId="4E0EE046" w14:textId="77777777" w:rsidR="0072016D" w:rsidRPr="00E338C1" w:rsidRDefault="0072016D" w:rsidP="0072016D">
            <w:pPr>
              <w:pStyle w:val="NoParagraphStyle"/>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středoškoláků celkem</w:t>
            </w:r>
          </w:p>
        </w:tc>
        <w:tc>
          <w:tcPr>
            <w:tcW w:w="1182" w:type="dxa"/>
          </w:tcPr>
          <w:p w14:paraId="09381790" w14:textId="158DF5D8" w:rsidR="0072016D" w:rsidRPr="0072016D" w:rsidRDefault="0072016D" w:rsidP="0072016D">
            <w:pPr>
              <w:pStyle w:val="NoParagraphStyle"/>
              <w:jc w:val="both"/>
              <w:rPr>
                <w:rFonts w:ascii="Tahoma" w:eastAsia="ArialMT" w:hAnsi="Tahoma" w:cs="Tahoma"/>
                <w:bCs/>
                <w:color w:val="000000"/>
                <w:sz w:val="16"/>
                <w:szCs w:val="16"/>
                <w:lang w:val="cs-CZ"/>
              </w:rPr>
            </w:pPr>
            <w:r w:rsidRPr="0072016D">
              <w:rPr>
                <w:rFonts w:ascii="Tahoma" w:hAnsi="Tahoma" w:cs="Tahoma"/>
                <w:sz w:val="16"/>
                <w:szCs w:val="16"/>
              </w:rPr>
              <w:t>470 347</w:t>
            </w:r>
          </w:p>
        </w:tc>
        <w:tc>
          <w:tcPr>
            <w:tcW w:w="1182" w:type="dxa"/>
          </w:tcPr>
          <w:p w14:paraId="50E268B5" w14:textId="3597522B"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408 086</w:t>
            </w:r>
          </w:p>
        </w:tc>
        <w:tc>
          <w:tcPr>
            <w:tcW w:w="1182" w:type="dxa"/>
          </w:tcPr>
          <w:p w14:paraId="18D7D633"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417 301</w:t>
            </w:r>
          </w:p>
        </w:tc>
        <w:tc>
          <w:tcPr>
            <w:tcW w:w="1182" w:type="dxa"/>
          </w:tcPr>
          <w:p w14:paraId="2B413254"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430 216</w:t>
            </w:r>
          </w:p>
        </w:tc>
        <w:tc>
          <w:tcPr>
            <w:tcW w:w="1182" w:type="dxa"/>
          </w:tcPr>
          <w:p w14:paraId="7F348525"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447 796</w:t>
            </w:r>
          </w:p>
        </w:tc>
        <w:tc>
          <w:tcPr>
            <w:tcW w:w="1183" w:type="dxa"/>
          </w:tcPr>
          <w:p w14:paraId="1CE4EB55"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469 234</w:t>
            </w:r>
          </w:p>
        </w:tc>
      </w:tr>
      <w:tr w:rsidR="0072016D" w:rsidRPr="00444B94" w14:paraId="6F15B85E" w14:textId="77777777" w:rsidTr="0072016D">
        <w:trPr>
          <w:jc w:val="center"/>
        </w:trPr>
        <w:tc>
          <w:tcPr>
            <w:tcW w:w="2122" w:type="dxa"/>
          </w:tcPr>
          <w:p w14:paraId="42728DDE" w14:textId="77777777" w:rsidR="0072016D" w:rsidRPr="00E338C1" w:rsidRDefault="0072016D" w:rsidP="0072016D">
            <w:pPr>
              <w:pStyle w:val="NoParagraphStyle"/>
              <w:rPr>
                <w:rFonts w:ascii="Tahoma" w:eastAsia="ArialMT" w:hAnsi="Tahoma" w:cs="Tahoma"/>
                <w:b/>
                <w:color w:val="000000"/>
                <w:sz w:val="16"/>
                <w:szCs w:val="16"/>
                <w:lang w:val="cs-CZ"/>
              </w:rPr>
            </w:pPr>
            <w:r>
              <w:rPr>
                <w:rFonts w:ascii="Tahoma" w:eastAsia="ArialMT" w:hAnsi="Tahoma" w:cs="Tahoma"/>
                <w:b/>
                <w:color w:val="000000"/>
                <w:sz w:val="16"/>
                <w:szCs w:val="16"/>
                <w:lang w:val="cs-CZ"/>
              </w:rPr>
              <w:t xml:space="preserve">- </w:t>
            </w:r>
            <w:r w:rsidRPr="00E338C1">
              <w:rPr>
                <w:rFonts w:ascii="Tahoma" w:eastAsia="ArialMT" w:hAnsi="Tahoma" w:cs="Tahoma"/>
                <w:b/>
                <w:color w:val="000000"/>
                <w:sz w:val="16"/>
                <w:szCs w:val="16"/>
                <w:lang w:val="cs-CZ"/>
              </w:rPr>
              <w:t>v privátním sektoru</w:t>
            </w:r>
          </w:p>
        </w:tc>
        <w:tc>
          <w:tcPr>
            <w:tcW w:w="1182" w:type="dxa"/>
          </w:tcPr>
          <w:p w14:paraId="5B731976" w14:textId="021D271B" w:rsidR="0072016D" w:rsidRPr="0072016D" w:rsidRDefault="0072016D" w:rsidP="0072016D">
            <w:pPr>
              <w:pStyle w:val="NoParagraphStyle"/>
              <w:jc w:val="both"/>
              <w:rPr>
                <w:rFonts w:ascii="Tahoma" w:eastAsia="ArialMT" w:hAnsi="Tahoma" w:cs="Tahoma"/>
                <w:bCs/>
                <w:color w:val="000000"/>
                <w:sz w:val="16"/>
                <w:szCs w:val="16"/>
                <w:lang w:val="cs-CZ"/>
              </w:rPr>
            </w:pPr>
            <w:r w:rsidRPr="0072016D">
              <w:rPr>
                <w:rFonts w:ascii="Tahoma" w:hAnsi="Tahoma" w:cs="Tahoma"/>
                <w:sz w:val="16"/>
                <w:szCs w:val="16"/>
              </w:rPr>
              <w:t>52 128</w:t>
            </w:r>
          </w:p>
        </w:tc>
        <w:tc>
          <w:tcPr>
            <w:tcW w:w="1182" w:type="dxa"/>
          </w:tcPr>
          <w:p w14:paraId="418408EE" w14:textId="47EC9DEB"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50 708</w:t>
            </w:r>
          </w:p>
        </w:tc>
        <w:tc>
          <w:tcPr>
            <w:tcW w:w="1182" w:type="dxa"/>
          </w:tcPr>
          <w:p w14:paraId="015776CB"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52 949</w:t>
            </w:r>
          </w:p>
        </w:tc>
        <w:tc>
          <w:tcPr>
            <w:tcW w:w="1182" w:type="dxa"/>
          </w:tcPr>
          <w:p w14:paraId="1375058B"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56 501</w:t>
            </w:r>
          </w:p>
        </w:tc>
        <w:tc>
          <w:tcPr>
            <w:tcW w:w="1182" w:type="dxa"/>
          </w:tcPr>
          <w:p w14:paraId="0B625707"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60 873</w:t>
            </w:r>
          </w:p>
        </w:tc>
        <w:tc>
          <w:tcPr>
            <w:tcW w:w="1183" w:type="dxa"/>
          </w:tcPr>
          <w:p w14:paraId="56B168FE"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65 687</w:t>
            </w:r>
          </w:p>
        </w:tc>
      </w:tr>
      <w:tr w:rsidR="0072016D" w:rsidRPr="00444B94" w14:paraId="6EDCF62A" w14:textId="77777777" w:rsidTr="0072016D">
        <w:trPr>
          <w:jc w:val="center"/>
        </w:trPr>
        <w:tc>
          <w:tcPr>
            <w:tcW w:w="2122" w:type="dxa"/>
          </w:tcPr>
          <w:p w14:paraId="2F4ED972" w14:textId="77777777" w:rsidR="0072016D" w:rsidRPr="00E338C1" w:rsidRDefault="0072016D" w:rsidP="0072016D">
            <w:pPr>
              <w:pStyle w:val="NoParagraphStyle"/>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podíl v %</w:t>
            </w:r>
          </w:p>
        </w:tc>
        <w:tc>
          <w:tcPr>
            <w:tcW w:w="1182" w:type="dxa"/>
          </w:tcPr>
          <w:p w14:paraId="6B17DC5D" w14:textId="3371DCCC" w:rsidR="0072016D" w:rsidRPr="0072016D" w:rsidRDefault="0072016D" w:rsidP="0072016D">
            <w:pPr>
              <w:pStyle w:val="NoParagraphStyle"/>
              <w:jc w:val="both"/>
              <w:rPr>
                <w:rFonts w:ascii="Tahoma" w:eastAsia="ArialMT" w:hAnsi="Tahoma" w:cs="Tahoma"/>
                <w:bCs/>
                <w:color w:val="000000"/>
                <w:sz w:val="16"/>
                <w:szCs w:val="16"/>
                <w:lang w:val="cs-CZ"/>
              </w:rPr>
            </w:pPr>
            <w:r w:rsidRPr="0072016D">
              <w:rPr>
                <w:rFonts w:ascii="Tahoma" w:hAnsi="Tahoma" w:cs="Tahoma"/>
                <w:sz w:val="16"/>
                <w:szCs w:val="16"/>
              </w:rPr>
              <w:t>11,1 %</w:t>
            </w:r>
          </w:p>
        </w:tc>
        <w:tc>
          <w:tcPr>
            <w:tcW w:w="1182" w:type="dxa"/>
          </w:tcPr>
          <w:p w14:paraId="292EBC0B" w14:textId="69A49C94"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12,4 %</w:t>
            </w:r>
          </w:p>
        </w:tc>
        <w:tc>
          <w:tcPr>
            <w:tcW w:w="1182" w:type="dxa"/>
          </w:tcPr>
          <w:p w14:paraId="00F0CAF1"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12,7 %</w:t>
            </w:r>
          </w:p>
        </w:tc>
        <w:tc>
          <w:tcPr>
            <w:tcW w:w="1182" w:type="dxa"/>
          </w:tcPr>
          <w:p w14:paraId="30A623F8"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13,1 %</w:t>
            </w:r>
          </w:p>
        </w:tc>
        <w:tc>
          <w:tcPr>
            <w:tcW w:w="1182" w:type="dxa"/>
          </w:tcPr>
          <w:p w14:paraId="70BE9F35"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13,6 %</w:t>
            </w:r>
          </w:p>
        </w:tc>
        <w:tc>
          <w:tcPr>
            <w:tcW w:w="1183" w:type="dxa"/>
          </w:tcPr>
          <w:p w14:paraId="5BEEAFD9" w14:textId="77777777" w:rsidR="0072016D" w:rsidRPr="00EC7224" w:rsidRDefault="0072016D" w:rsidP="0072016D">
            <w:pPr>
              <w:pStyle w:val="NoParagraphStyle"/>
              <w:jc w:val="both"/>
              <w:rPr>
                <w:rFonts w:ascii="Tahoma" w:eastAsia="ArialMT" w:hAnsi="Tahoma" w:cs="Tahoma"/>
                <w:bCs/>
                <w:color w:val="000000"/>
                <w:sz w:val="16"/>
                <w:szCs w:val="16"/>
                <w:lang w:val="cs-CZ"/>
              </w:rPr>
            </w:pPr>
            <w:r w:rsidRPr="00EC7224">
              <w:rPr>
                <w:rFonts w:ascii="Tahoma" w:eastAsia="ArialMT" w:hAnsi="Tahoma" w:cs="Tahoma"/>
                <w:bCs/>
                <w:color w:val="000000"/>
                <w:sz w:val="16"/>
                <w:szCs w:val="16"/>
                <w:lang w:val="cs-CZ"/>
              </w:rPr>
              <w:t>14,0 %</w:t>
            </w:r>
          </w:p>
        </w:tc>
      </w:tr>
    </w:tbl>
    <w:p w14:paraId="2EA325A3" w14:textId="5B1C6B8E" w:rsidR="00C03E24" w:rsidRDefault="00C03E24" w:rsidP="00C03E24">
      <w:pPr>
        <w:pStyle w:val="NoParagraphStyle"/>
        <w:ind w:left="567" w:hanging="567"/>
        <w:jc w:val="right"/>
        <w:rPr>
          <w:rFonts w:ascii="Tahoma" w:eastAsia="ArialMT" w:hAnsi="Tahoma" w:cs="Tahoma"/>
          <w:bCs/>
          <w:i/>
          <w:iCs/>
          <w:color w:val="000000"/>
          <w:sz w:val="12"/>
          <w:szCs w:val="12"/>
          <w:lang w:val="cs-CZ"/>
        </w:rPr>
      </w:pPr>
      <w:r w:rsidRPr="00E338C1">
        <w:rPr>
          <w:rFonts w:ascii="Tahoma" w:eastAsia="ArialMT" w:hAnsi="Tahoma" w:cs="Tahoma"/>
          <w:bCs/>
          <w:i/>
          <w:iCs/>
          <w:color w:val="000000"/>
          <w:sz w:val="12"/>
          <w:szCs w:val="12"/>
          <w:lang w:val="cs-CZ"/>
        </w:rPr>
        <w:t>Zdroj: MŠMT</w:t>
      </w:r>
    </w:p>
    <w:p w14:paraId="20BE4C71" w14:textId="77777777" w:rsidR="00C03E24" w:rsidRPr="00EC7224" w:rsidRDefault="00C03E24" w:rsidP="00EC7224">
      <w:pPr>
        <w:pStyle w:val="NoParagraphStyle"/>
        <w:ind w:left="567" w:hanging="567"/>
        <w:jc w:val="right"/>
        <w:rPr>
          <w:rFonts w:ascii="Tahoma" w:eastAsia="ArialMT" w:hAnsi="Tahoma" w:cs="Tahoma"/>
          <w:bCs/>
          <w:i/>
          <w:iCs/>
          <w:color w:val="000000"/>
          <w:sz w:val="12"/>
          <w:szCs w:val="12"/>
        </w:rPr>
      </w:pPr>
    </w:p>
    <w:p w14:paraId="0151EF81" w14:textId="1267C5A3" w:rsidR="00C03E24" w:rsidRPr="00EC7224" w:rsidRDefault="00C03E24" w:rsidP="00EC7224">
      <w:pPr>
        <w:jc w:val="both"/>
        <w:rPr>
          <w:rFonts w:ascii="Tahoma" w:hAnsi="Tahoma" w:cs="Tahoma"/>
          <w:bCs/>
          <w:sz w:val="21"/>
          <w:szCs w:val="21"/>
        </w:rPr>
      </w:pPr>
      <w:r w:rsidRPr="00444B94">
        <w:rPr>
          <w:rFonts w:ascii="Tahoma" w:hAnsi="Tahoma" w:cs="Tahoma"/>
          <w:bCs/>
          <w:sz w:val="21"/>
          <w:szCs w:val="21"/>
        </w:rPr>
        <w:t>Po slabší dekádě nyní střední školy zažívají opět vlnu silných populačních ročníků. Počty středoškoláků jsou srovnatelné jako před 13 lety a dál narůstají. Středních škol je však o devět desítek méně</w:t>
      </w:r>
      <w:r>
        <w:rPr>
          <w:rFonts w:ascii="Tahoma" w:hAnsi="Tahoma" w:cs="Tahoma"/>
          <w:bCs/>
          <w:sz w:val="21"/>
          <w:szCs w:val="21"/>
        </w:rPr>
        <w:t>, ty soukromé přitom přijímají o 6,5 tisíce víc studentů než v roce 2011/12.</w:t>
      </w:r>
    </w:p>
    <w:p w14:paraId="3F5DC7DC" w14:textId="77777777" w:rsidR="00C03E24" w:rsidRPr="00E338C1" w:rsidRDefault="00C03E24" w:rsidP="00C03E24">
      <w:pPr>
        <w:pStyle w:val="NoParagraphStyle"/>
        <w:rPr>
          <w:rFonts w:ascii="Tahoma" w:eastAsia="ArialMT" w:hAnsi="Tahoma" w:cs="Tahoma"/>
          <w:b/>
          <w:color w:val="000000"/>
          <w:lang w:val="cs-CZ"/>
        </w:rPr>
      </w:pPr>
      <w:r w:rsidRPr="00E338C1">
        <w:rPr>
          <w:rFonts w:ascii="Tahoma" w:eastAsia="ArialMT" w:hAnsi="Tahoma" w:cs="Tahoma"/>
          <w:b/>
          <w:color w:val="000000"/>
          <w:lang w:val="cs-CZ"/>
        </w:rPr>
        <w:t>Tab. 2: Počet středních škol a nově přijatých studentů – státní vs. soukromý sektor</w:t>
      </w:r>
    </w:p>
    <w:tbl>
      <w:tblPr>
        <w:tblStyle w:val="Mkatabulky"/>
        <w:tblW w:w="9216" w:type="dxa"/>
        <w:jc w:val="center"/>
        <w:tblLook w:val="04A0" w:firstRow="1" w:lastRow="0" w:firstColumn="1" w:lastColumn="0" w:noHBand="0" w:noVBand="1"/>
      </w:tblPr>
      <w:tblGrid>
        <w:gridCol w:w="1986"/>
        <w:gridCol w:w="1446"/>
        <w:gridCol w:w="1446"/>
        <w:gridCol w:w="1446"/>
        <w:gridCol w:w="1446"/>
        <w:gridCol w:w="1446"/>
      </w:tblGrid>
      <w:tr w:rsidR="0072016D" w:rsidRPr="00E338C1" w14:paraId="27056139" w14:textId="77777777" w:rsidTr="0072016D">
        <w:trPr>
          <w:trHeight w:val="261"/>
          <w:jc w:val="center"/>
        </w:trPr>
        <w:tc>
          <w:tcPr>
            <w:tcW w:w="1986" w:type="dxa"/>
            <w:vAlign w:val="center"/>
          </w:tcPr>
          <w:p w14:paraId="0BC90BE8"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
                <w:color w:val="000000"/>
                <w:sz w:val="16"/>
                <w:szCs w:val="16"/>
                <w:lang w:val="cs-CZ"/>
              </w:rPr>
              <w:t>školní rok</w:t>
            </w:r>
          </w:p>
        </w:tc>
        <w:tc>
          <w:tcPr>
            <w:tcW w:w="1446" w:type="dxa"/>
          </w:tcPr>
          <w:p w14:paraId="3E513DC1" w14:textId="6A9E5567" w:rsidR="0072016D" w:rsidRPr="0072016D" w:rsidRDefault="0072016D" w:rsidP="0072016D">
            <w:pPr>
              <w:pStyle w:val="NoParagraphStyle"/>
              <w:rPr>
                <w:rFonts w:ascii="Tahoma" w:eastAsia="ArialMT" w:hAnsi="Tahoma" w:cs="Tahoma"/>
                <w:b/>
                <w:bCs/>
                <w:color w:val="000000"/>
                <w:sz w:val="16"/>
                <w:szCs w:val="16"/>
                <w:lang w:val="cs-CZ"/>
              </w:rPr>
            </w:pPr>
            <w:r w:rsidRPr="0072016D">
              <w:rPr>
                <w:rFonts w:ascii="Tahoma" w:hAnsi="Tahoma" w:cs="Tahoma"/>
                <w:b/>
                <w:bCs/>
                <w:sz w:val="16"/>
                <w:szCs w:val="16"/>
              </w:rPr>
              <w:t>2011/2012</w:t>
            </w:r>
          </w:p>
        </w:tc>
        <w:tc>
          <w:tcPr>
            <w:tcW w:w="1446" w:type="dxa"/>
            <w:vAlign w:val="center"/>
          </w:tcPr>
          <w:p w14:paraId="6B49D3CA" w14:textId="2ECB0A2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
                <w:color w:val="000000"/>
                <w:sz w:val="16"/>
                <w:szCs w:val="16"/>
                <w:lang w:val="cs-CZ"/>
              </w:rPr>
              <w:t>2020/2021</w:t>
            </w:r>
          </w:p>
        </w:tc>
        <w:tc>
          <w:tcPr>
            <w:tcW w:w="1446" w:type="dxa"/>
            <w:vAlign w:val="center"/>
          </w:tcPr>
          <w:p w14:paraId="0A4EEF10"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
                <w:color w:val="000000"/>
                <w:sz w:val="16"/>
                <w:szCs w:val="16"/>
                <w:lang w:val="cs-CZ"/>
              </w:rPr>
              <w:t>2021/2022</w:t>
            </w:r>
          </w:p>
        </w:tc>
        <w:tc>
          <w:tcPr>
            <w:tcW w:w="1446" w:type="dxa"/>
            <w:vAlign w:val="center"/>
          </w:tcPr>
          <w:p w14:paraId="1135E3E6"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
                <w:color w:val="000000"/>
                <w:sz w:val="16"/>
                <w:szCs w:val="16"/>
                <w:lang w:val="cs-CZ"/>
              </w:rPr>
              <w:t>2022/2023</w:t>
            </w:r>
          </w:p>
        </w:tc>
        <w:tc>
          <w:tcPr>
            <w:tcW w:w="1446" w:type="dxa"/>
            <w:vAlign w:val="center"/>
          </w:tcPr>
          <w:p w14:paraId="5B74B30A"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
                <w:color w:val="000000"/>
                <w:sz w:val="16"/>
                <w:szCs w:val="16"/>
                <w:lang w:val="cs-CZ"/>
              </w:rPr>
              <w:t>2023/2024</w:t>
            </w:r>
          </w:p>
        </w:tc>
      </w:tr>
      <w:tr w:rsidR="0072016D" w:rsidRPr="00E338C1" w14:paraId="42432F90" w14:textId="77777777" w:rsidTr="0072016D">
        <w:trPr>
          <w:trHeight w:val="265"/>
          <w:jc w:val="center"/>
        </w:trPr>
        <w:tc>
          <w:tcPr>
            <w:tcW w:w="1986" w:type="dxa"/>
            <w:vAlign w:val="center"/>
          </w:tcPr>
          <w:p w14:paraId="146F9257" w14:textId="77777777" w:rsidR="0072016D" w:rsidRPr="00E338C1" w:rsidRDefault="0072016D" w:rsidP="0072016D">
            <w:pPr>
              <w:pStyle w:val="NoParagraphStyle"/>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středních škol celkem</w:t>
            </w:r>
          </w:p>
        </w:tc>
        <w:tc>
          <w:tcPr>
            <w:tcW w:w="1446" w:type="dxa"/>
          </w:tcPr>
          <w:p w14:paraId="168222EC" w14:textId="573F406F" w:rsidR="0072016D" w:rsidRPr="0072016D" w:rsidRDefault="0072016D" w:rsidP="0072016D">
            <w:pPr>
              <w:pStyle w:val="NoParagraphStyle"/>
              <w:rPr>
                <w:rFonts w:ascii="Tahoma" w:eastAsia="ArialMT" w:hAnsi="Tahoma" w:cs="Tahoma"/>
                <w:bCs/>
                <w:color w:val="000000"/>
                <w:sz w:val="16"/>
                <w:szCs w:val="16"/>
                <w:lang w:val="cs-CZ"/>
              </w:rPr>
            </w:pPr>
            <w:r w:rsidRPr="0072016D">
              <w:rPr>
                <w:rFonts w:ascii="Tahoma" w:hAnsi="Tahoma" w:cs="Tahoma"/>
                <w:sz w:val="16"/>
                <w:szCs w:val="16"/>
              </w:rPr>
              <w:t>1 393</w:t>
            </w:r>
          </w:p>
        </w:tc>
        <w:tc>
          <w:tcPr>
            <w:tcW w:w="1446" w:type="dxa"/>
            <w:vAlign w:val="center"/>
          </w:tcPr>
          <w:p w14:paraId="1D5CC7FE" w14:textId="4DBAE8CF"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1 280</w:t>
            </w:r>
          </w:p>
        </w:tc>
        <w:tc>
          <w:tcPr>
            <w:tcW w:w="1446" w:type="dxa"/>
            <w:vAlign w:val="center"/>
          </w:tcPr>
          <w:p w14:paraId="0B712A2D"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1 285</w:t>
            </w:r>
          </w:p>
        </w:tc>
        <w:tc>
          <w:tcPr>
            <w:tcW w:w="1446" w:type="dxa"/>
            <w:vAlign w:val="center"/>
          </w:tcPr>
          <w:p w14:paraId="0F6BBE18"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1 294</w:t>
            </w:r>
          </w:p>
        </w:tc>
        <w:tc>
          <w:tcPr>
            <w:tcW w:w="1446" w:type="dxa"/>
            <w:vAlign w:val="center"/>
          </w:tcPr>
          <w:p w14:paraId="3368459C"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1 304</w:t>
            </w:r>
          </w:p>
        </w:tc>
      </w:tr>
      <w:tr w:rsidR="0072016D" w:rsidRPr="00E338C1" w14:paraId="6C6BD7D5" w14:textId="77777777" w:rsidTr="0072016D">
        <w:trPr>
          <w:trHeight w:val="269"/>
          <w:jc w:val="center"/>
        </w:trPr>
        <w:tc>
          <w:tcPr>
            <w:tcW w:w="1986" w:type="dxa"/>
            <w:vAlign w:val="center"/>
          </w:tcPr>
          <w:p w14:paraId="26848281" w14:textId="77777777" w:rsidR="0072016D" w:rsidRPr="00E338C1" w:rsidRDefault="0072016D" w:rsidP="0072016D">
            <w:pPr>
              <w:pStyle w:val="NoParagraphStyle"/>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 v privátním sektoru</w:t>
            </w:r>
          </w:p>
        </w:tc>
        <w:tc>
          <w:tcPr>
            <w:tcW w:w="1446" w:type="dxa"/>
          </w:tcPr>
          <w:p w14:paraId="3A2CD5BD" w14:textId="3097D15F" w:rsidR="0072016D" w:rsidRPr="0072016D" w:rsidRDefault="0072016D" w:rsidP="0072016D">
            <w:pPr>
              <w:pStyle w:val="NoParagraphStyle"/>
              <w:rPr>
                <w:rFonts w:ascii="Tahoma" w:eastAsia="ArialMT" w:hAnsi="Tahoma" w:cs="Tahoma"/>
                <w:bCs/>
                <w:color w:val="000000"/>
                <w:sz w:val="16"/>
                <w:szCs w:val="16"/>
                <w:lang w:val="cs-CZ"/>
              </w:rPr>
            </w:pPr>
            <w:r w:rsidRPr="0072016D">
              <w:rPr>
                <w:rFonts w:ascii="Tahoma" w:hAnsi="Tahoma" w:cs="Tahoma"/>
                <w:sz w:val="16"/>
                <w:szCs w:val="16"/>
              </w:rPr>
              <w:t>321 (23,0 %)</w:t>
            </w:r>
          </w:p>
        </w:tc>
        <w:tc>
          <w:tcPr>
            <w:tcW w:w="1446" w:type="dxa"/>
            <w:vAlign w:val="center"/>
          </w:tcPr>
          <w:p w14:paraId="47443187" w14:textId="1982636C"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284 (22,2 %)</w:t>
            </w:r>
          </w:p>
        </w:tc>
        <w:tc>
          <w:tcPr>
            <w:tcW w:w="1446" w:type="dxa"/>
            <w:vAlign w:val="center"/>
          </w:tcPr>
          <w:p w14:paraId="1E2CDD04"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287 (22,3 %)</w:t>
            </w:r>
          </w:p>
        </w:tc>
        <w:tc>
          <w:tcPr>
            <w:tcW w:w="1446" w:type="dxa"/>
            <w:vAlign w:val="center"/>
          </w:tcPr>
          <w:p w14:paraId="3A27952E"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296 (22,9 %)</w:t>
            </w:r>
          </w:p>
        </w:tc>
        <w:tc>
          <w:tcPr>
            <w:tcW w:w="1446" w:type="dxa"/>
            <w:vAlign w:val="center"/>
          </w:tcPr>
          <w:p w14:paraId="1B92DE6E"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304 (23,3 %)</w:t>
            </w:r>
          </w:p>
        </w:tc>
      </w:tr>
      <w:tr w:rsidR="0072016D" w:rsidRPr="00E338C1" w14:paraId="19A489E1" w14:textId="77777777" w:rsidTr="0072016D">
        <w:trPr>
          <w:trHeight w:val="273"/>
          <w:jc w:val="center"/>
        </w:trPr>
        <w:tc>
          <w:tcPr>
            <w:tcW w:w="1986" w:type="dxa"/>
            <w:vAlign w:val="center"/>
          </w:tcPr>
          <w:p w14:paraId="0043F73A" w14:textId="77777777" w:rsidR="0072016D" w:rsidRPr="00E338C1" w:rsidRDefault="0072016D" w:rsidP="0072016D">
            <w:pPr>
              <w:pStyle w:val="NoParagraphStyle"/>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nově přijatí studenti</w:t>
            </w:r>
          </w:p>
        </w:tc>
        <w:tc>
          <w:tcPr>
            <w:tcW w:w="1446" w:type="dxa"/>
          </w:tcPr>
          <w:p w14:paraId="47FCEE91" w14:textId="4B47E454" w:rsidR="0072016D" w:rsidRPr="0072016D" w:rsidRDefault="0072016D" w:rsidP="0072016D">
            <w:pPr>
              <w:pStyle w:val="NoParagraphStyle"/>
              <w:rPr>
                <w:rFonts w:ascii="Tahoma" w:eastAsia="ArialMT" w:hAnsi="Tahoma" w:cs="Tahoma"/>
                <w:bCs/>
                <w:color w:val="000000"/>
                <w:sz w:val="16"/>
                <w:szCs w:val="16"/>
                <w:lang w:val="cs-CZ"/>
              </w:rPr>
            </w:pPr>
            <w:r w:rsidRPr="0072016D">
              <w:rPr>
                <w:rFonts w:ascii="Tahoma" w:hAnsi="Tahoma" w:cs="Tahoma"/>
                <w:sz w:val="16"/>
                <w:szCs w:val="16"/>
              </w:rPr>
              <w:t>128 453</w:t>
            </w:r>
          </w:p>
        </w:tc>
        <w:tc>
          <w:tcPr>
            <w:tcW w:w="1446" w:type="dxa"/>
            <w:vAlign w:val="center"/>
          </w:tcPr>
          <w:p w14:paraId="47E7AD05" w14:textId="651093A4"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118 293</w:t>
            </w:r>
          </w:p>
        </w:tc>
        <w:tc>
          <w:tcPr>
            <w:tcW w:w="1446" w:type="dxa"/>
            <w:vAlign w:val="center"/>
          </w:tcPr>
          <w:p w14:paraId="1DE56D1D"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125 167</w:t>
            </w:r>
          </w:p>
        </w:tc>
        <w:tc>
          <w:tcPr>
            <w:tcW w:w="1446" w:type="dxa"/>
            <w:vAlign w:val="center"/>
          </w:tcPr>
          <w:p w14:paraId="0597B247"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133 416</w:t>
            </w:r>
          </w:p>
        </w:tc>
        <w:tc>
          <w:tcPr>
            <w:tcW w:w="1446" w:type="dxa"/>
            <w:vAlign w:val="center"/>
          </w:tcPr>
          <w:p w14:paraId="279EFEDF"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139 916</w:t>
            </w:r>
          </w:p>
        </w:tc>
      </w:tr>
      <w:tr w:rsidR="0072016D" w:rsidRPr="00E338C1" w14:paraId="427D0F4A" w14:textId="77777777" w:rsidTr="0072016D">
        <w:trPr>
          <w:trHeight w:val="277"/>
          <w:jc w:val="center"/>
        </w:trPr>
        <w:tc>
          <w:tcPr>
            <w:tcW w:w="1986" w:type="dxa"/>
            <w:vAlign w:val="center"/>
          </w:tcPr>
          <w:p w14:paraId="584A408C" w14:textId="77777777" w:rsidR="0072016D" w:rsidRPr="00E338C1" w:rsidRDefault="0072016D" w:rsidP="0072016D">
            <w:pPr>
              <w:pStyle w:val="NoParagraphStyle"/>
              <w:rPr>
                <w:rFonts w:ascii="Tahoma" w:eastAsia="ArialMT" w:hAnsi="Tahoma" w:cs="Tahoma"/>
                <w:b/>
                <w:color w:val="000000"/>
                <w:sz w:val="16"/>
                <w:szCs w:val="16"/>
                <w:lang w:val="cs-CZ"/>
              </w:rPr>
            </w:pPr>
            <w:r w:rsidRPr="00E338C1">
              <w:rPr>
                <w:rFonts w:ascii="Tahoma" w:eastAsia="ArialMT" w:hAnsi="Tahoma" w:cs="Tahoma"/>
                <w:b/>
                <w:color w:val="000000"/>
                <w:sz w:val="16"/>
                <w:szCs w:val="16"/>
                <w:lang w:val="cs-CZ"/>
              </w:rPr>
              <w:t>- v privátním sektoru</w:t>
            </w:r>
          </w:p>
        </w:tc>
        <w:tc>
          <w:tcPr>
            <w:tcW w:w="1446" w:type="dxa"/>
          </w:tcPr>
          <w:p w14:paraId="6CFDAFB9" w14:textId="200F5AE9" w:rsidR="0072016D" w:rsidRPr="0072016D" w:rsidRDefault="0072016D" w:rsidP="0072016D">
            <w:pPr>
              <w:pStyle w:val="NoParagraphStyle"/>
              <w:rPr>
                <w:rFonts w:ascii="Tahoma" w:eastAsia="ArialMT" w:hAnsi="Tahoma" w:cs="Tahoma"/>
                <w:bCs/>
                <w:color w:val="000000"/>
                <w:sz w:val="16"/>
                <w:szCs w:val="16"/>
                <w:lang w:val="cs-CZ"/>
              </w:rPr>
            </w:pPr>
            <w:r w:rsidRPr="0072016D">
              <w:rPr>
                <w:rFonts w:ascii="Tahoma" w:hAnsi="Tahoma" w:cs="Tahoma"/>
                <w:sz w:val="16"/>
                <w:szCs w:val="16"/>
              </w:rPr>
              <w:t>16 212 (12,6 %)</w:t>
            </w:r>
          </w:p>
        </w:tc>
        <w:tc>
          <w:tcPr>
            <w:tcW w:w="1446" w:type="dxa"/>
            <w:vAlign w:val="center"/>
          </w:tcPr>
          <w:p w14:paraId="61AC2F38" w14:textId="4D591168"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18 097 (15,3 %)</w:t>
            </w:r>
          </w:p>
        </w:tc>
        <w:tc>
          <w:tcPr>
            <w:tcW w:w="1446" w:type="dxa"/>
            <w:vAlign w:val="center"/>
          </w:tcPr>
          <w:p w14:paraId="259C70E1"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19 889 (15,9 %)</w:t>
            </w:r>
          </w:p>
        </w:tc>
        <w:tc>
          <w:tcPr>
            <w:tcW w:w="1446" w:type="dxa"/>
            <w:vAlign w:val="center"/>
          </w:tcPr>
          <w:p w14:paraId="7DA3330A"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lang w:val="cs-CZ"/>
              </w:rPr>
              <w:t>21 470 (16,1 %)</w:t>
            </w:r>
          </w:p>
        </w:tc>
        <w:tc>
          <w:tcPr>
            <w:tcW w:w="1446" w:type="dxa"/>
            <w:vAlign w:val="center"/>
          </w:tcPr>
          <w:p w14:paraId="78E9F586" w14:textId="77777777" w:rsidR="0072016D" w:rsidRPr="00E338C1" w:rsidRDefault="0072016D" w:rsidP="0072016D">
            <w:pPr>
              <w:pStyle w:val="NoParagraphStyle"/>
              <w:rPr>
                <w:rFonts w:ascii="Tahoma" w:eastAsia="ArialMT" w:hAnsi="Tahoma" w:cs="Tahoma"/>
                <w:bCs/>
                <w:color w:val="000000"/>
                <w:sz w:val="16"/>
                <w:szCs w:val="16"/>
                <w:lang w:val="cs-CZ"/>
              </w:rPr>
            </w:pPr>
            <w:r w:rsidRPr="00E338C1">
              <w:rPr>
                <w:rFonts w:ascii="Tahoma" w:eastAsia="ArialMT" w:hAnsi="Tahoma" w:cs="Tahoma"/>
                <w:bCs/>
                <w:color w:val="000000"/>
                <w:sz w:val="16"/>
                <w:szCs w:val="16"/>
              </w:rPr>
              <w:t>22 645 (16,2 %)</w:t>
            </w:r>
          </w:p>
        </w:tc>
      </w:tr>
    </w:tbl>
    <w:p w14:paraId="52C05C3A" w14:textId="77777777" w:rsidR="00C03E24" w:rsidRDefault="00C03E24" w:rsidP="00C03E24">
      <w:pPr>
        <w:pStyle w:val="NoParagraphStyle"/>
        <w:ind w:left="567" w:hanging="567"/>
        <w:jc w:val="right"/>
        <w:rPr>
          <w:rFonts w:ascii="Tahoma" w:eastAsia="ArialMT" w:hAnsi="Tahoma" w:cs="Tahoma"/>
          <w:bCs/>
          <w:i/>
          <w:iCs/>
          <w:color w:val="000000"/>
          <w:sz w:val="12"/>
          <w:szCs w:val="12"/>
          <w:lang w:val="cs-CZ"/>
        </w:rPr>
      </w:pPr>
      <w:r w:rsidRPr="00E338C1">
        <w:rPr>
          <w:rFonts w:ascii="Tahoma" w:eastAsia="ArialMT" w:hAnsi="Tahoma" w:cs="Tahoma"/>
          <w:bCs/>
          <w:i/>
          <w:iCs/>
          <w:color w:val="000000"/>
          <w:sz w:val="12"/>
          <w:szCs w:val="12"/>
          <w:lang w:val="cs-CZ"/>
        </w:rPr>
        <w:t>Zdroj: MŠMT</w:t>
      </w:r>
    </w:p>
    <w:p w14:paraId="1EA74AF8" w14:textId="77777777" w:rsidR="00C03E24" w:rsidRPr="00E338C1" w:rsidRDefault="00C03E24" w:rsidP="00C03E24">
      <w:pPr>
        <w:pStyle w:val="NoParagraphStyle"/>
        <w:ind w:left="567" w:hanging="567"/>
        <w:jc w:val="right"/>
        <w:rPr>
          <w:rFonts w:ascii="Tahoma" w:eastAsia="ArialMT" w:hAnsi="Tahoma" w:cs="Tahoma"/>
          <w:bCs/>
          <w:i/>
          <w:iCs/>
          <w:color w:val="000000"/>
          <w:sz w:val="12"/>
          <w:szCs w:val="12"/>
          <w:lang w:val="cs-CZ"/>
        </w:rPr>
      </w:pPr>
    </w:p>
    <w:p w14:paraId="5AE26A30" w14:textId="16E42C36" w:rsidR="00EC7224" w:rsidRDefault="00CD4CA6" w:rsidP="00646312">
      <w:pPr>
        <w:jc w:val="both"/>
        <w:rPr>
          <w:rFonts w:ascii="Tahoma" w:hAnsi="Tahoma" w:cs="Tahoma"/>
          <w:bCs/>
          <w:sz w:val="21"/>
          <w:szCs w:val="21"/>
        </w:rPr>
      </w:pPr>
      <w:r w:rsidRPr="00444B94">
        <w:rPr>
          <w:rFonts w:ascii="Tahoma" w:hAnsi="Tahoma" w:cs="Tahoma"/>
          <w:bCs/>
          <w:sz w:val="21"/>
          <w:szCs w:val="21"/>
        </w:rPr>
        <w:t xml:space="preserve">Na Soukromou střední školu výpočetní techniky </w:t>
      </w:r>
      <w:r w:rsidR="00D54F82" w:rsidRPr="00444B94">
        <w:rPr>
          <w:rFonts w:ascii="Tahoma" w:hAnsi="Tahoma" w:cs="Tahoma"/>
          <w:bCs/>
          <w:sz w:val="21"/>
          <w:szCs w:val="21"/>
        </w:rPr>
        <w:t xml:space="preserve">(SSŠVT) </w:t>
      </w:r>
      <w:r w:rsidRPr="00444B94">
        <w:rPr>
          <w:rFonts w:ascii="Tahoma" w:hAnsi="Tahoma" w:cs="Tahoma"/>
          <w:bCs/>
          <w:sz w:val="21"/>
          <w:szCs w:val="21"/>
        </w:rPr>
        <w:t xml:space="preserve">letos nastoupilo 100 nově přijatých studentů. Přihlášek měla škola pětkrát tolik. </w:t>
      </w:r>
      <w:r w:rsidR="00D54F82" w:rsidRPr="00444B94">
        <w:rPr>
          <w:rFonts w:ascii="Tahoma" w:hAnsi="Tahoma" w:cs="Tahoma"/>
          <w:bCs/>
          <w:sz w:val="21"/>
          <w:szCs w:val="21"/>
        </w:rPr>
        <w:t xml:space="preserve">Školné za celý rok tu činí 21 900 </w:t>
      </w:r>
      <w:r w:rsidR="00C03E24">
        <w:rPr>
          <w:rFonts w:ascii="Tahoma" w:hAnsi="Tahoma" w:cs="Tahoma"/>
          <w:bCs/>
          <w:sz w:val="21"/>
          <w:szCs w:val="21"/>
        </w:rPr>
        <w:t>korun</w:t>
      </w:r>
      <w:r w:rsidR="00D54F82" w:rsidRPr="00444B94">
        <w:rPr>
          <w:rFonts w:ascii="Tahoma" w:hAnsi="Tahoma" w:cs="Tahoma"/>
          <w:bCs/>
          <w:sz w:val="21"/>
          <w:szCs w:val="21"/>
        </w:rPr>
        <w:t xml:space="preserve"> a díky prospěchovému stipendiu lze až o </w:t>
      </w:r>
      <w:r w:rsidR="00C03E24">
        <w:rPr>
          <w:rFonts w:ascii="Tahoma" w:hAnsi="Tahoma" w:cs="Tahoma"/>
          <w:bCs/>
          <w:sz w:val="21"/>
          <w:szCs w:val="21"/>
        </w:rPr>
        <w:t>sedm tisíc korun</w:t>
      </w:r>
      <w:r w:rsidR="00D54F82" w:rsidRPr="00444B94">
        <w:rPr>
          <w:rFonts w:ascii="Tahoma" w:hAnsi="Tahoma" w:cs="Tahoma"/>
          <w:bCs/>
          <w:sz w:val="21"/>
          <w:szCs w:val="21"/>
        </w:rPr>
        <w:t xml:space="preserve"> snížit.</w:t>
      </w:r>
      <w:r w:rsidRPr="00444B94">
        <w:rPr>
          <w:rFonts w:ascii="Tahoma" w:hAnsi="Tahoma" w:cs="Tahoma"/>
          <w:bCs/>
          <w:sz w:val="21"/>
          <w:szCs w:val="21"/>
        </w:rPr>
        <w:t xml:space="preserve"> </w:t>
      </w:r>
      <w:bookmarkStart w:id="0" w:name="_Hlk176508333"/>
      <w:r w:rsidR="00076D40" w:rsidRPr="00444B94">
        <w:rPr>
          <w:rFonts w:ascii="Tahoma" w:hAnsi="Tahoma" w:cs="Tahoma"/>
          <w:bCs/>
          <w:color w:val="CC9900"/>
          <w:sz w:val="21"/>
          <w:szCs w:val="21"/>
        </w:rPr>
        <w:t>„</w:t>
      </w:r>
      <w:bookmarkEnd w:id="0"/>
      <w:r w:rsidR="00076D40" w:rsidRPr="00444B94">
        <w:rPr>
          <w:rFonts w:ascii="Tahoma" w:hAnsi="Tahoma" w:cs="Tahoma"/>
          <w:bCs/>
          <w:color w:val="CC9900"/>
          <w:sz w:val="21"/>
          <w:szCs w:val="21"/>
        </w:rPr>
        <w:t xml:space="preserve">Třetina našich studentů si naši školu vyhlédla už v osmé třídě základní školy a dřív, dvě třetiny se rozhodly v 9. třídě. </w:t>
      </w:r>
      <w:r w:rsidR="007420BB" w:rsidRPr="00444B94">
        <w:rPr>
          <w:rFonts w:ascii="Tahoma" w:hAnsi="Tahoma" w:cs="Tahoma"/>
          <w:bCs/>
          <w:color w:val="CC9900"/>
          <w:sz w:val="21"/>
          <w:szCs w:val="21"/>
        </w:rPr>
        <w:t>N</w:t>
      </w:r>
      <w:r w:rsidR="00076D40" w:rsidRPr="00444B94">
        <w:rPr>
          <w:rFonts w:ascii="Tahoma" w:hAnsi="Tahoma" w:cs="Tahoma"/>
          <w:bCs/>
          <w:color w:val="CC9900"/>
          <w:sz w:val="21"/>
          <w:szCs w:val="21"/>
        </w:rPr>
        <w:t xml:space="preserve">aší snahou </w:t>
      </w:r>
      <w:r w:rsidR="007420BB" w:rsidRPr="00444B94">
        <w:rPr>
          <w:rFonts w:ascii="Tahoma" w:hAnsi="Tahoma" w:cs="Tahoma"/>
          <w:bCs/>
          <w:color w:val="CC9900"/>
          <w:sz w:val="21"/>
          <w:szCs w:val="21"/>
        </w:rPr>
        <w:t xml:space="preserve">je trvale </w:t>
      </w:r>
      <w:r w:rsidR="00076D40" w:rsidRPr="00444B94">
        <w:rPr>
          <w:rFonts w:ascii="Tahoma" w:hAnsi="Tahoma" w:cs="Tahoma"/>
          <w:bCs/>
          <w:color w:val="CC9900"/>
          <w:sz w:val="21"/>
          <w:szCs w:val="21"/>
        </w:rPr>
        <w:t xml:space="preserve">držet </w:t>
      </w:r>
      <w:r w:rsidR="007420BB" w:rsidRPr="00444B94">
        <w:rPr>
          <w:rFonts w:ascii="Tahoma" w:hAnsi="Tahoma" w:cs="Tahoma"/>
          <w:bCs/>
          <w:color w:val="CC9900"/>
          <w:sz w:val="21"/>
          <w:szCs w:val="21"/>
        </w:rPr>
        <w:t>školné na nejnižších hodnotách, aby bylo studium přístupné všem zájemcům</w:t>
      </w:r>
      <w:r w:rsidR="00076D40" w:rsidRPr="00444B94">
        <w:rPr>
          <w:rFonts w:ascii="Tahoma" w:hAnsi="Tahoma" w:cs="Tahoma"/>
          <w:bCs/>
          <w:color w:val="CC9900"/>
          <w:sz w:val="21"/>
          <w:szCs w:val="21"/>
        </w:rPr>
        <w:t xml:space="preserve">. </w:t>
      </w:r>
      <w:r w:rsidR="00B17CFC" w:rsidRPr="00444B94">
        <w:rPr>
          <w:rFonts w:ascii="Tahoma" w:hAnsi="Tahoma" w:cs="Tahoma"/>
          <w:bCs/>
          <w:color w:val="CC9900"/>
          <w:sz w:val="21"/>
          <w:szCs w:val="21"/>
        </w:rPr>
        <w:t xml:space="preserve">Ve škole pak mají studenti </w:t>
      </w:r>
      <w:r w:rsidR="00076D40" w:rsidRPr="00444B94">
        <w:rPr>
          <w:rFonts w:ascii="Tahoma" w:hAnsi="Tahoma" w:cs="Tahoma"/>
          <w:bCs/>
          <w:color w:val="CC9900"/>
          <w:sz w:val="21"/>
          <w:szCs w:val="21"/>
        </w:rPr>
        <w:t>k dispozici moderně vybavené fitness, odpolední kroužky</w:t>
      </w:r>
      <w:r w:rsidR="00C03E24">
        <w:rPr>
          <w:rFonts w:ascii="Tahoma" w:hAnsi="Tahoma" w:cs="Tahoma"/>
          <w:bCs/>
          <w:color w:val="CC9900"/>
          <w:sz w:val="21"/>
          <w:szCs w:val="21"/>
        </w:rPr>
        <w:t xml:space="preserve"> </w:t>
      </w:r>
      <w:r w:rsidR="00076D40" w:rsidRPr="00444B94">
        <w:rPr>
          <w:rFonts w:ascii="Tahoma" w:hAnsi="Tahoma" w:cs="Tahoma"/>
          <w:bCs/>
          <w:color w:val="CC9900"/>
          <w:sz w:val="21"/>
          <w:szCs w:val="21"/>
        </w:rPr>
        <w:t xml:space="preserve">například modelování či 3D tisk nebo přípravu na zkoušku z anglického jazyka FCE zcela zdarma. </w:t>
      </w:r>
      <w:r w:rsidR="00EC7224">
        <w:rPr>
          <w:rFonts w:ascii="Tahoma" w:hAnsi="Tahoma" w:cs="Tahoma"/>
          <w:bCs/>
          <w:color w:val="CC9900"/>
          <w:sz w:val="21"/>
          <w:szCs w:val="21"/>
        </w:rPr>
        <w:t xml:space="preserve">Samozřejmostí je </w:t>
      </w:r>
      <w:r w:rsidR="00F230DB">
        <w:rPr>
          <w:rFonts w:ascii="Tahoma" w:hAnsi="Tahoma" w:cs="Tahoma"/>
          <w:bCs/>
          <w:color w:val="CC9900"/>
          <w:sz w:val="21"/>
          <w:szCs w:val="21"/>
        </w:rPr>
        <w:t xml:space="preserve">volný </w:t>
      </w:r>
      <w:r w:rsidR="00EC7224">
        <w:rPr>
          <w:rFonts w:ascii="Tahoma" w:hAnsi="Tahoma" w:cs="Tahoma"/>
          <w:bCs/>
          <w:color w:val="CC9900"/>
          <w:sz w:val="21"/>
          <w:szCs w:val="21"/>
        </w:rPr>
        <w:t xml:space="preserve">přístup </w:t>
      </w:r>
      <w:r w:rsidR="00EC7224" w:rsidRPr="00444B94">
        <w:rPr>
          <w:rFonts w:ascii="Tahoma" w:hAnsi="Tahoma" w:cs="Tahoma"/>
          <w:bCs/>
          <w:color w:val="CC9900"/>
          <w:sz w:val="21"/>
          <w:szCs w:val="21"/>
        </w:rPr>
        <w:t>k</w:t>
      </w:r>
      <w:r w:rsidR="00F230DB">
        <w:rPr>
          <w:rFonts w:ascii="Tahoma" w:hAnsi="Tahoma" w:cs="Tahoma"/>
          <w:bCs/>
          <w:color w:val="CC9900"/>
          <w:sz w:val="21"/>
          <w:szCs w:val="21"/>
        </w:rPr>
        <w:t>e</w:t>
      </w:r>
      <w:r w:rsidR="00EC7224" w:rsidRPr="00444B94">
        <w:rPr>
          <w:rFonts w:ascii="Tahoma" w:hAnsi="Tahoma" w:cs="Tahoma"/>
          <w:bCs/>
          <w:color w:val="CC9900"/>
          <w:sz w:val="21"/>
          <w:szCs w:val="21"/>
        </w:rPr>
        <w:t xml:space="preserve"> </w:t>
      </w:r>
      <w:r w:rsidR="00F230DB">
        <w:rPr>
          <w:rFonts w:ascii="Tahoma" w:hAnsi="Tahoma" w:cs="Tahoma"/>
          <w:bCs/>
          <w:color w:val="CC9900"/>
          <w:sz w:val="21"/>
          <w:szCs w:val="21"/>
        </w:rPr>
        <w:t xml:space="preserve">školnímu </w:t>
      </w:r>
      <w:r w:rsidR="00EC7224" w:rsidRPr="00444B94">
        <w:rPr>
          <w:rFonts w:ascii="Tahoma" w:hAnsi="Tahoma" w:cs="Tahoma"/>
          <w:bCs/>
          <w:color w:val="CC9900"/>
          <w:sz w:val="21"/>
          <w:szCs w:val="21"/>
        </w:rPr>
        <w:t xml:space="preserve">hardwaru a </w:t>
      </w:r>
      <w:r w:rsidR="00F230DB">
        <w:rPr>
          <w:rFonts w:ascii="Tahoma" w:hAnsi="Tahoma" w:cs="Tahoma"/>
          <w:bCs/>
          <w:color w:val="CC9900"/>
          <w:sz w:val="21"/>
          <w:szCs w:val="21"/>
        </w:rPr>
        <w:t xml:space="preserve">vyučovaným </w:t>
      </w:r>
      <w:r w:rsidR="00EC7224" w:rsidRPr="00444B94">
        <w:rPr>
          <w:rFonts w:ascii="Tahoma" w:hAnsi="Tahoma" w:cs="Tahoma"/>
          <w:bCs/>
          <w:color w:val="CC9900"/>
          <w:sz w:val="21"/>
          <w:szCs w:val="21"/>
        </w:rPr>
        <w:t>softwarům</w:t>
      </w:r>
      <w:r w:rsidR="00104774">
        <w:rPr>
          <w:rFonts w:ascii="Tahoma" w:hAnsi="Tahoma" w:cs="Tahoma"/>
          <w:bCs/>
          <w:color w:val="CC9900"/>
          <w:sz w:val="21"/>
          <w:szCs w:val="21"/>
        </w:rPr>
        <w:t xml:space="preserve">, které studentům poskytujeme </w:t>
      </w:r>
      <w:r w:rsidR="00F230DB">
        <w:rPr>
          <w:rFonts w:ascii="Tahoma" w:hAnsi="Tahoma" w:cs="Tahoma"/>
          <w:bCs/>
          <w:color w:val="CC9900"/>
          <w:sz w:val="21"/>
          <w:szCs w:val="21"/>
        </w:rPr>
        <w:t xml:space="preserve">zdarma i </w:t>
      </w:r>
      <w:r w:rsidR="00EC7224" w:rsidRPr="00444B94">
        <w:rPr>
          <w:rFonts w:ascii="Tahoma" w:hAnsi="Tahoma" w:cs="Tahoma"/>
          <w:bCs/>
          <w:color w:val="CC9900"/>
          <w:sz w:val="21"/>
          <w:szCs w:val="21"/>
        </w:rPr>
        <w:t>pro domácí už</w:t>
      </w:r>
      <w:r w:rsidR="00EC7224">
        <w:rPr>
          <w:rFonts w:ascii="Tahoma" w:hAnsi="Tahoma" w:cs="Tahoma"/>
          <w:bCs/>
          <w:color w:val="CC9900"/>
          <w:sz w:val="21"/>
          <w:szCs w:val="21"/>
        </w:rPr>
        <w:t>ívání</w:t>
      </w:r>
      <w:r w:rsidR="00F230DB">
        <w:rPr>
          <w:rFonts w:ascii="Tahoma" w:hAnsi="Tahoma" w:cs="Tahoma"/>
          <w:bCs/>
          <w:color w:val="CC9900"/>
          <w:sz w:val="21"/>
          <w:szCs w:val="21"/>
        </w:rPr>
        <w:t>.</w:t>
      </w:r>
      <w:r w:rsidR="00EC7224" w:rsidRPr="00444B94">
        <w:rPr>
          <w:rFonts w:ascii="Tahoma" w:hAnsi="Tahoma" w:cs="Tahoma"/>
          <w:bCs/>
          <w:color w:val="CC9900"/>
          <w:sz w:val="21"/>
          <w:szCs w:val="21"/>
        </w:rPr>
        <w:t xml:space="preserve"> </w:t>
      </w:r>
      <w:r w:rsidR="00104774">
        <w:rPr>
          <w:rFonts w:ascii="Tahoma" w:hAnsi="Tahoma" w:cs="Tahoma"/>
          <w:bCs/>
          <w:color w:val="CC9900"/>
          <w:sz w:val="21"/>
          <w:szCs w:val="21"/>
        </w:rPr>
        <w:t xml:space="preserve">Škola dále disponuje rozsáhlým sportovním vybavením, od luků a laserových </w:t>
      </w:r>
      <w:r w:rsidR="00104774" w:rsidRPr="00112963">
        <w:rPr>
          <w:rFonts w:ascii="Tahoma" w:hAnsi="Tahoma" w:cs="Tahoma"/>
          <w:bCs/>
          <w:color w:val="CC9900"/>
          <w:sz w:val="21"/>
          <w:szCs w:val="21"/>
        </w:rPr>
        <w:t xml:space="preserve">pušek na biatlon přes lodě a kompletní výbavu na lyže a snowboard, takže </w:t>
      </w:r>
      <w:r w:rsidR="004C6CB4" w:rsidRPr="00112963">
        <w:rPr>
          <w:rFonts w:ascii="Tahoma" w:hAnsi="Tahoma" w:cs="Tahoma"/>
          <w:bCs/>
          <w:color w:val="CC9900"/>
          <w:sz w:val="21"/>
          <w:szCs w:val="21"/>
        </w:rPr>
        <w:t>např</w:t>
      </w:r>
      <w:r w:rsidR="00112963" w:rsidRPr="00112963">
        <w:rPr>
          <w:rFonts w:ascii="Tahoma" w:hAnsi="Tahoma" w:cs="Tahoma"/>
          <w:bCs/>
          <w:color w:val="CC9900"/>
          <w:sz w:val="21"/>
          <w:szCs w:val="21"/>
        </w:rPr>
        <w:t>íklad</w:t>
      </w:r>
      <w:r w:rsidR="004C6CB4" w:rsidRPr="00112963">
        <w:rPr>
          <w:rFonts w:ascii="Tahoma" w:hAnsi="Tahoma" w:cs="Tahoma"/>
          <w:bCs/>
          <w:color w:val="CC9900"/>
          <w:sz w:val="21"/>
          <w:szCs w:val="21"/>
        </w:rPr>
        <w:t xml:space="preserve"> </w:t>
      </w:r>
      <w:r w:rsidR="00104774" w:rsidRPr="00112963">
        <w:rPr>
          <w:rFonts w:ascii="Tahoma" w:hAnsi="Tahoma" w:cs="Tahoma"/>
          <w:bCs/>
          <w:color w:val="CC9900"/>
          <w:sz w:val="21"/>
          <w:szCs w:val="21"/>
        </w:rPr>
        <w:t>týden</w:t>
      </w:r>
      <w:r w:rsidR="00104774">
        <w:rPr>
          <w:rFonts w:ascii="Tahoma" w:hAnsi="Tahoma" w:cs="Tahoma"/>
          <w:bCs/>
          <w:color w:val="CC9900"/>
          <w:sz w:val="21"/>
          <w:szCs w:val="21"/>
        </w:rPr>
        <w:t xml:space="preserve"> sportovního kurzu </w:t>
      </w:r>
      <w:r w:rsidR="00076D40" w:rsidRPr="00444B94">
        <w:rPr>
          <w:rFonts w:ascii="Tahoma" w:hAnsi="Tahoma" w:cs="Tahoma"/>
          <w:bCs/>
          <w:color w:val="CC9900"/>
          <w:sz w:val="21"/>
          <w:szCs w:val="21"/>
        </w:rPr>
        <w:t>stojí studenta do</w:t>
      </w:r>
      <w:r w:rsidR="00C03E24">
        <w:rPr>
          <w:rFonts w:ascii="Tahoma" w:hAnsi="Tahoma" w:cs="Tahoma"/>
          <w:bCs/>
          <w:color w:val="CC9900"/>
          <w:sz w:val="21"/>
          <w:szCs w:val="21"/>
        </w:rPr>
        <w:t> tří tisíc</w:t>
      </w:r>
      <w:r w:rsidR="00076D40" w:rsidRPr="00444B94">
        <w:rPr>
          <w:rFonts w:ascii="Tahoma" w:hAnsi="Tahoma" w:cs="Tahoma"/>
          <w:bCs/>
          <w:color w:val="CC9900"/>
          <w:sz w:val="21"/>
          <w:szCs w:val="21"/>
        </w:rPr>
        <w:t xml:space="preserve"> korun s jídlem i dopravou,“ </w:t>
      </w:r>
      <w:r w:rsidR="00B17CFC" w:rsidRPr="00444B94">
        <w:rPr>
          <w:rFonts w:ascii="Tahoma" w:hAnsi="Tahoma" w:cs="Tahoma"/>
          <w:bCs/>
          <w:sz w:val="21"/>
          <w:szCs w:val="21"/>
        </w:rPr>
        <w:t>vypočetl</w:t>
      </w:r>
      <w:r w:rsidR="00076D40" w:rsidRPr="00444B94">
        <w:rPr>
          <w:rFonts w:ascii="Tahoma" w:hAnsi="Tahoma" w:cs="Tahoma"/>
          <w:bCs/>
          <w:sz w:val="21"/>
          <w:szCs w:val="21"/>
        </w:rPr>
        <w:t xml:space="preserve"> Martin Vodička.</w:t>
      </w:r>
    </w:p>
    <w:p w14:paraId="086273D5" w14:textId="421316F0" w:rsidR="0039576C" w:rsidRPr="00444B94" w:rsidRDefault="0039576C" w:rsidP="0039576C">
      <w:pPr>
        <w:jc w:val="both"/>
        <w:rPr>
          <w:rFonts w:ascii="Tahoma" w:hAnsi="Tahoma" w:cs="Tahoma"/>
          <w:sz w:val="21"/>
          <w:szCs w:val="21"/>
        </w:rPr>
      </w:pPr>
      <w:r w:rsidRPr="00444B94">
        <w:rPr>
          <w:rFonts w:ascii="Tahoma" w:hAnsi="Tahoma" w:cs="Tahoma"/>
          <w:bCs/>
          <w:sz w:val="21"/>
          <w:szCs w:val="21"/>
        </w:rPr>
        <w:lastRenderedPageBreak/>
        <w:t>Kvalitní soukromé školy mladé lidi lákají svou odborností a rozsahem praktické výuky. Podle personalistů je jejich příprava do praxe znatelně vyšší než u absolventů škol státních a firmy si toho všímají.</w:t>
      </w:r>
      <w:r w:rsidR="00104774">
        <w:rPr>
          <w:rFonts w:ascii="Tahoma" w:hAnsi="Tahoma" w:cs="Tahoma"/>
          <w:bCs/>
          <w:sz w:val="21"/>
          <w:szCs w:val="21"/>
        </w:rPr>
        <w:t xml:space="preserve"> </w:t>
      </w:r>
      <w:r w:rsidRPr="00444B94">
        <w:rPr>
          <w:rFonts w:ascii="Tahoma" w:hAnsi="Tahoma" w:cs="Tahoma"/>
          <w:color w:val="CC9900"/>
          <w:sz w:val="21"/>
          <w:szCs w:val="21"/>
        </w:rPr>
        <w:t>„Absolventi soukromých škol bývají zdravě sebevědomí, mají praktické zkušenosti z různých školních projektů, nebojí se komunikovat</w:t>
      </w:r>
      <w:r w:rsidR="00F230DB">
        <w:rPr>
          <w:rFonts w:ascii="Tahoma" w:hAnsi="Tahoma" w:cs="Tahoma"/>
          <w:color w:val="CC9900"/>
          <w:sz w:val="21"/>
          <w:szCs w:val="21"/>
        </w:rPr>
        <w:t>,</w:t>
      </w:r>
      <w:r w:rsidRPr="00444B94">
        <w:rPr>
          <w:rFonts w:ascii="Tahoma" w:hAnsi="Tahoma" w:cs="Tahoma"/>
          <w:color w:val="CC9900"/>
          <w:sz w:val="21"/>
          <w:szCs w:val="21"/>
        </w:rPr>
        <w:t xml:space="preserve"> a to </w:t>
      </w:r>
      <w:r w:rsidR="00C03E24">
        <w:rPr>
          <w:rFonts w:ascii="Tahoma" w:hAnsi="Tahoma" w:cs="Tahoma"/>
          <w:color w:val="CC9900"/>
          <w:sz w:val="21"/>
          <w:szCs w:val="21"/>
        </w:rPr>
        <w:t>ani</w:t>
      </w:r>
      <w:r w:rsidRPr="00444B94">
        <w:rPr>
          <w:rFonts w:ascii="Tahoma" w:hAnsi="Tahoma" w:cs="Tahoma"/>
          <w:color w:val="CC9900"/>
          <w:sz w:val="21"/>
          <w:szCs w:val="21"/>
        </w:rPr>
        <w:t xml:space="preserve"> v cizím jazyce, samostatně pracovat a ptát se. Znají své silné stránky a vědí, ‚jak se prodat‘.</w:t>
      </w:r>
      <w:r w:rsidR="00BD199A">
        <w:rPr>
          <w:rFonts w:ascii="Tahoma" w:hAnsi="Tahoma" w:cs="Tahoma"/>
          <w:color w:val="CC9900"/>
          <w:sz w:val="21"/>
          <w:szCs w:val="21"/>
        </w:rPr>
        <w:t xml:space="preserve"> </w:t>
      </w:r>
      <w:r w:rsidRPr="00444B94">
        <w:rPr>
          <w:rFonts w:ascii="Tahoma" w:hAnsi="Tahoma" w:cs="Tahoma"/>
          <w:color w:val="CC9900"/>
          <w:sz w:val="21"/>
          <w:szCs w:val="21"/>
        </w:rPr>
        <w:t xml:space="preserve">Zaměstnavatelé už často s vybranými školami spolupracují, případně vědí, které instituce jsou ty kvalitní, což je pak pro jejich absolventy při pracovních náborech konkurenční výhoda,“ </w:t>
      </w:r>
      <w:r w:rsidRPr="00444B94">
        <w:rPr>
          <w:rFonts w:ascii="Tahoma" w:hAnsi="Tahoma" w:cs="Tahoma"/>
          <w:sz w:val="21"/>
          <w:szCs w:val="21"/>
        </w:rPr>
        <w:t>potvrdila Olga Hyklová, ředitelka personální agentury Advantage Consulting.</w:t>
      </w:r>
    </w:p>
    <w:p w14:paraId="724CA22C" w14:textId="456A3EEA" w:rsidR="009775AB" w:rsidRPr="00511AFA" w:rsidRDefault="00661E24" w:rsidP="006D326B">
      <w:pPr>
        <w:jc w:val="both"/>
        <w:rPr>
          <w:rFonts w:ascii="Tahoma" w:hAnsi="Tahoma" w:cs="Tahoma"/>
          <w:color w:val="CC9900"/>
          <w:sz w:val="21"/>
          <w:szCs w:val="21"/>
        </w:rPr>
      </w:pPr>
      <w:bookmarkStart w:id="1" w:name="_Hlk176527249"/>
      <w:r w:rsidRPr="00444B94">
        <w:rPr>
          <w:rFonts w:ascii="Tahoma" w:hAnsi="Tahoma" w:cs="Tahoma"/>
          <w:sz w:val="21"/>
          <w:szCs w:val="21"/>
        </w:rPr>
        <w:t xml:space="preserve">Především ve specializovaných oborech, jako jsou informační technologie, je podle Martina Vodičky </w:t>
      </w:r>
      <w:r w:rsidR="0039576C" w:rsidRPr="00444B94">
        <w:rPr>
          <w:rFonts w:ascii="Tahoma" w:hAnsi="Tahoma" w:cs="Tahoma"/>
          <w:sz w:val="21"/>
          <w:szCs w:val="21"/>
        </w:rPr>
        <w:t>zásadní</w:t>
      </w:r>
      <w:r w:rsidRPr="00444B94">
        <w:rPr>
          <w:rFonts w:ascii="Tahoma" w:hAnsi="Tahoma" w:cs="Tahoma"/>
          <w:sz w:val="21"/>
          <w:szCs w:val="21"/>
        </w:rPr>
        <w:t xml:space="preserve"> naplnit požadavky na </w:t>
      </w:r>
      <w:r w:rsidR="0039576C" w:rsidRPr="00444B94">
        <w:rPr>
          <w:rFonts w:ascii="Tahoma" w:hAnsi="Tahoma" w:cs="Tahoma"/>
          <w:sz w:val="21"/>
          <w:szCs w:val="21"/>
        </w:rPr>
        <w:t xml:space="preserve">moderní </w:t>
      </w:r>
      <w:r w:rsidRPr="00444B94">
        <w:rPr>
          <w:rFonts w:ascii="Tahoma" w:hAnsi="Tahoma" w:cs="Tahoma"/>
          <w:sz w:val="21"/>
          <w:szCs w:val="21"/>
        </w:rPr>
        <w:t>technologické vybavení školy</w:t>
      </w:r>
      <w:r w:rsidR="0039576C" w:rsidRPr="00444B94">
        <w:rPr>
          <w:rFonts w:ascii="Tahoma" w:hAnsi="Tahoma" w:cs="Tahoma"/>
          <w:sz w:val="21"/>
          <w:szCs w:val="21"/>
        </w:rPr>
        <w:t>, vysokou dotaci hodin strávených u počítač</w:t>
      </w:r>
      <w:r w:rsidR="00745C2A" w:rsidRPr="00444B94">
        <w:rPr>
          <w:rFonts w:ascii="Tahoma" w:hAnsi="Tahoma" w:cs="Tahoma"/>
          <w:sz w:val="21"/>
          <w:szCs w:val="21"/>
        </w:rPr>
        <w:t>ů</w:t>
      </w:r>
      <w:r w:rsidRPr="00444B94">
        <w:rPr>
          <w:rFonts w:ascii="Tahoma" w:hAnsi="Tahoma" w:cs="Tahoma"/>
          <w:sz w:val="21"/>
          <w:szCs w:val="21"/>
        </w:rPr>
        <w:t xml:space="preserve"> a dostatek odborných učitelů. </w:t>
      </w:r>
      <w:r w:rsidR="00745C2A" w:rsidRPr="00444B94">
        <w:rPr>
          <w:rFonts w:ascii="Tahoma" w:hAnsi="Tahoma" w:cs="Tahoma"/>
          <w:color w:val="CC9900"/>
          <w:sz w:val="21"/>
          <w:szCs w:val="21"/>
        </w:rPr>
        <w:t xml:space="preserve">„V tom se státní a soukromý sektor může velmi lišit. </w:t>
      </w:r>
      <w:r w:rsidR="004B40E7">
        <w:rPr>
          <w:rFonts w:ascii="Tahoma" w:hAnsi="Tahoma" w:cs="Tahoma"/>
          <w:color w:val="CC9900"/>
          <w:sz w:val="21"/>
          <w:szCs w:val="21"/>
        </w:rPr>
        <w:t xml:space="preserve">IT obory jsou nyní velmi oblíbené a řada škol si je do svého portfolia </w:t>
      </w:r>
      <w:r w:rsidR="00854E23">
        <w:rPr>
          <w:rFonts w:ascii="Tahoma" w:hAnsi="Tahoma" w:cs="Tahoma"/>
          <w:color w:val="CC9900"/>
          <w:sz w:val="21"/>
          <w:szCs w:val="21"/>
        </w:rPr>
        <w:t xml:space="preserve">v posledních letech </w:t>
      </w:r>
      <w:r w:rsidR="004B40E7">
        <w:rPr>
          <w:rFonts w:ascii="Tahoma" w:hAnsi="Tahoma" w:cs="Tahoma"/>
          <w:color w:val="CC9900"/>
          <w:sz w:val="21"/>
          <w:szCs w:val="21"/>
        </w:rPr>
        <w:t>přidala.</w:t>
      </w:r>
      <w:r w:rsidR="00854E23">
        <w:rPr>
          <w:rFonts w:ascii="Tahoma" w:hAnsi="Tahoma" w:cs="Tahoma"/>
          <w:color w:val="CC9900"/>
          <w:sz w:val="21"/>
          <w:szCs w:val="21"/>
        </w:rPr>
        <w:t xml:space="preserve"> </w:t>
      </w:r>
      <w:r w:rsidR="00C260D9" w:rsidRPr="00444B94">
        <w:rPr>
          <w:rFonts w:ascii="Tahoma" w:hAnsi="Tahoma" w:cs="Tahoma"/>
          <w:color w:val="CC9900"/>
          <w:sz w:val="21"/>
          <w:szCs w:val="21"/>
        </w:rPr>
        <w:t xml:space="preserve">Je </w:t>
      </w:r>
      <w:r w:rsidR="00C260D9">
        <w:rPr>
          <w:rFonts w:ascii="Tahoma" w:hAnsi="Tahoma" w:cs="Tahoma"/>
          <w:color w:val="CC9900"/>
          <w:sz w:val="21"/>
          <w:szCs w:val="21"/>
        </w:rPr>
        <w:t xml:space="preserve">ale </w:t>
      </w:r>
      <w:r w:rsidR="00C260D9" w:rsidRPr="00444B94">
        <w:rPr>
          <w:rFonts w:ascii="Tahoma" w:hAnsi="Tahoma" w:cs="Tahoma"/>
          <w:color w:val="CC9900"/>
          <w:sz w:val="21"/>
          <w:szCs w:val="21"/>
        </w:rPr>
        <w:t xml:space="preserve">rozdíl, pokud obor IT vyučuje na škole jeden dva učitelé, kteří nikdy nemohou tak širokou látku obsáhnout jinak než povrchně, nebo zda má škola nadpoloviční počet pedagogů, kteří jsou zároveň IT specialisty a každý se do hloubky věnuje svému odbornému předmětu, přičemž si studenti hned vše </w:t>
      </w:r>
      <w:r w:rsidR="00112963">
        <w:rPr>
          <w:rFonts w:ascii="Tahoma" w:hAnsi="Tahoma" w:cs="Tahoma"/>
          <w:color w:val="CC9900"/>
          <w:sz w:val="21"/>
          <w:szCs w:val="21"/>
        </w:rPr>
        <w:t>prakticky vy</w:t>
      </w:r>
      <w:r w:rsidR="00C260D9" w:rsidRPr="00444B94">
        <w:rPr>
          <w:rFonts w:ascii="Tahoma" w:hAnsi="Tahoma" w:cs="Tahoma"/>
          <w:color w:val="CC9900"/>
          <w:sz w:val="21"/>
          <w:szCs w:val="21"/>
        </w:rPr>
        <w:t>zkouší</w:t>
      </w:r>
      <w:r w:rsidR="00112963">
        <w:rPr>
          <w:rFonts w:ascii="Tahoma" w:hAnsi="Tahoma" w:cs="Tahoma"/>
          <w:color w:val="CC9900"/>
          <w:sz w:val="21"/>
          <w:szCs w:val="21"/>
        </w:rPr>
        <w:t>,“</w:t>
      </w:r>
      <w:r w:rsidR="00745C2A" w:rsidRPr="00444B94">
        <w:rPr>
          <w:rFonts w:ascii="Tahoma" w:hAnsi="Tahoma" w:cs="Tahoma"/>
          <w:color w:val="CC9900"/>
          <w:sz w:val="21"/>
          <w:szCs w:val="21"/>
        </w:rPr>
        <w:t xml:space="preserve"> </w:t>
      </w:r>
      <w:r w:rsidR="00444B94" w:rsidRPr="00444B94">
        <w:rPr>
          <w:rFonts w:ascii="Tahoma" w:hAnsi="Tahoma" w:cs="Tahoma"/>
          <w:sz w:val="21"/>
          <w:szCs w:val="21"/>
        </w:rPr>
        <w:t>dodal</w:t>
      </w:r>
      <w:r w:rsidR="00745C2A" w:rsidRPr="00444B94">
        <w:rPr>
          <w:rFonts w:ascii="Tahoma" w:hAnsi="Tahoma" w:cs="Tahoma"/>
          <w:sz w:val="21"/>
          <w:szCs w:val="21"/>
        </w:rPr>
        <w:t xml:space="preserve"> ředitel.</w:t>
      </w:r>
    </w:p>
    <w:bookmarkEnd w:id="1"/>
    <w:p w14:paraId="6C790926" w14:textId="4575E978" w:rsidR="00C03E24" w:rsidRPr="00F230DB" w:rsidRDefault="00D5533B" w:rsidP="006D326B">
      <w:pPr>
        <w:jc w:val="both"/>
        <w:rPr>
          <w:rFonts w:ascii="Tahoma" w:eastAsia="Tahoma" w:hAnsi="Tahoma" w:cs="Tahoma"/>
          <w:sz w:val="21"/>
          <w:szCs w:val="21"/>
        </w:rPr>
      </w:pPr>
      <w:r>
        <w:rPr>
          <w:rFonts w:ascii="Tahoma" w:hAnsi="Tahoma" w:cs="Tahoma"/>
          <w:sz w:val="21"/>
          <w:szCs w:val="21"/>
        </w:rPr>
        <w:t xml:space="preserve">Díky </w:t>
      </w:r>
      <w:r w:rsidRPr="00FF0322">
        <w:rPr>
          <w:rFonts w:ascii="Tahoma" w:hAnsi="Tahoma" w:cs="Tahoma"/>
          <w:sz w:val="21"/>
          <w:szCs w:val="21"/>
        </w:rPr>
        <w:t>menší byrokracii a větší flexibilitě mohou soukromé školy rychleji zařazovat nové technologie a trendy do svých učebních plánů</w:t>
      </w:r>
      <w:r w:rsidRPr="00444B94">
        <w:rPr>
          <w:rFonts w:ascii="Tahoma" w:hAnsi="Tahoma" w:cs="Tahoma"/>
          <w:sz w:val="21"/>
          <w:szCs w:val="21"/>
        </w:rPr>
        <w:t xml:space="preserve">. </w:t>
      </w:r>
      <w:r w:rsidRPr="00444B94">
        <w:rPr>
          <w:rFonts w:ascii="Tahoma" w:hAnsi="Tahoma" w:cs="Tahoma"/>
          <w:color w:val="CC9900"/>
          <w:sz w:val="21"/>
          <w:szCs w:val="21"/>
        </w:rPr>
        <w:t>„</w:t>
      </w:r>
      <w:r w:rsidRPr="00FF0322">
        <w:rPr>
          <w:rFonts w:ascii="Tahoma" w:hAnsi="Tahoma" w:cs="Tahoma"/>
          <w:color w:val="CC9900"/>
          <w:sz w:val="21"/>
          <w:szCs w:val="21"/>
        </w:rPr>
        <w:t xml:space="preserve">Soukromé IT školy často kladou větší důraz na praktickou výuku a přímou aplikaci </w:t>
      </w:r>
      <w:r>
        <w:rPr>
          <w:rFonts w:ascii="Tahoma" w:hAnsi="Tahoma" w:cs="Tahoma"/>
          <w:color w:val="CC9900"/>
          <w:sz w:val="21"/>
          <w:szCs w:val="21"/>
        </w:rPr>
        <w:t>získaných vědomostí</w:t>
      </w:r>
      <w:r w:rsidRPr="00FF0322">
        <w:rPr>
          <w:rFonts w:ascii="Tahoma" w:hAnsi="Tahoma" w:cs="Tahoma"/>
          <w:color w:val="CC9900"/>
          <w:sz w:val="21"/>
          <w:szCs w:val="21"/>
        </w:rPr>
        <w:t xml:space="preserve"> ve skutečných projektech. </w:t>
      </w:r>
      <w:r>
        <w:rPr>
          <w:rFonts w:ascii="Tahoma" w:hAnsi="Tahoma" w:cs="Tahoma"/>
          <w:color w:val="CC9900"/>
          <w:sz w:val="21"/>
          <w:szCs w:val="21"/>
        </w:rPr>
        <w:t>Navíc se soukromé školy zpravidla</w:t>
      </w:r>
      <w:r w:rsidRPr="00FF0322">
        <w:rPr>
          <w:rFonts w:ascii="Tahoma" w:hAnsi="Tahoma" w:cs="Tahoma"/>
          <w:color w:val="CC9900"/>
          <w:sz w:val="21"/>
          <w:szCs w:val="21"/>
        </w:rPr>
        <w:t xml:space="preserve"> rychleji přizpůso</w:t>
      </w:r>
      <w:r>
        <w:rPr>
          <w:rFonts w:ascii="Tahoma" w:hAnsi="Tahoma" w:cs="Tahoma"/>
          <w:color w:val="CC9900"/>
          <w:sz w:val="21"/>
          <w:szCs w:val="21"/>
        </w:rPr>
        <w:t xml:space="preserve">bují </w:t>
      </w:r>
      <w:r w:rsidRPr="00FF0322">
        <w:rPr>
          <w:rFonts w:ascii="Tahoma" w:hAnsi="Tahoma" w:cs="Tahoma"/>
          <w:color w:val="CC9900"/>
          <w:sz w:val="21"/>
          <w:szCs w:val="21"/>
        </w:rPr>
        <w:t>aktuálním trendům</w:t>
      </w:r>
      <w:r>
        <w:rPr>
          <w:rFonts w:ascii="Tahoma" w:hAnsi="Tahoma" w:cs="Tahoma"/>
          <w:color w:val="CC9900"/>
          <w:sz w:val="21"/>
          <w:szCs w:val="21"/>
        </w:rPr>
        <w:t xml:space="preserve">, rychlým změnám v oboru a </w:t>
      </w:r>
      <w:r w:rsidRPr="00FF0322">
        <w:rPr>
          <w:rFonts w:ascii="Tahoma" w:hAnsi="Tahoma" w:cs="Tahoma"/>
          <w:color w:val="CC9900"/>
          <w:sz w:val="21"/>
          <w:szCs w:val="21"/>
        </w:rPr>
        <w:t xml:space="preserve">požadavkům trhu práce. </w:t>
      </w:r>
      <w:r>
        <w:rPr>
          <w:rFonts w:ascii="Tahoma" w:hAnsi="Tahoma" w:cs="Tahoma"/>
          <w:color w:val="CC9900"/>
          <w:sz w:val="21"/>
          <w:szCs w:val="21"/>
        </w:rPr>
        <w:t>S</w:t>
      </w:r>
      <w:r w:rsidRPr="00FF0322">
        <w:rPr>
          <w:rFonts w:ascii="Tahoma" w:hAnsi="Tahoma" w:cs="Tahoma"/>
          <w:color w:val="CC9900"/>
          <w:sz w:val="21"/>
          <w:szCs w:val="21"/>
        </w:rPr>
        <w:t xml:space="preserve">tudenti se </w:t>
      </w:r>
      <w:r>
        <w:rPr>
          <w:rFonts w:ascii="Tahoma" w:hAnsi="Tahoma" w:cs="Tahoma"/>
          <w:color w:val="CC9900"/>
          <w:sz w:val="21"/>
          <w:szCs w:val="21"/>
        </w:rPr>
        <w:t xml:space="preserve">tak </w:t>
      </w:r>
      <w:r w:rsidRPr="00FF0322">
        <w:rPr>
          <w:rFonts w:ascii="Tahoma" w:hAnsi="Tahoma" w:cs="Tahoma"/>
          <w:color w:val="CC9900"/>
          <w:sz w:val="21"/>
          <w:szCs w:val="21"/>
        </w:rPr>
        <w:t xml:space="preserve">učí </w:t>
      </w:r>
      <w:r>
        <w:rPr>
          <w:rFonts w:ascii="Tahoma" w:hAnsi="Tahoma" w:cs="Tahoma"/>
          <w:color w:val="CC9900"/>
          <w:sz w:val="21"/>
          <w:szCs w:val="21"/>
        </w:rPr>
        <w:t xml:space="preserve">používat </w:t>
      </w:r>
      <w:r w:rsidRPr="00FF0322">
        <w:rPr>
          <w:rFonts w:ascii="Tahoma" w:hAnsi="Tahoma" w:cs="Tahoma"/>
          <w:color w:val="CC9900"/>
          <w:sz w:val="21"/>
          <w:szCs w:val="21"/>
        </w:rPr>
        <w:t xml:space="preserve">moderní technologie a </w:t>
      </w:r>
      <w:r>
        <w:rPr>
          <w:rFonts w:ascii="Tahoma" w:hAnsi="Tahoma" w:cs="Tahoma"/>
          <w:color w:val="CC9900"/>
          <w:sz w:val="21"/>
          <w:szCs w:val="21"/>
        </w:rPr>
        <w:t xml:space="preserve">nejnovější </w:t>
      </w:r>
      <w:r w:rsidRPr="00FF0322">
        <w:rPr>
          <w:rFonts w:ascii="Tahoma" w:hAnsi="Tahoma" w:cs="Tahoma"/>
          <w:color w:val="CC9900"/>
          <w:sz w:val="21"/>
          <w:szCs w:val="21"/>
        </w:rPr>
        <w:t>postupy, které jsou v IT oboru vysoce žádané</w:t>
      </w:r>
      <w:r w:rsidRPr="00444B94">
        <w:rPr>
          <w:rFonts w:ascii="Tahoma" w:hAnsi="Tahoma" w:cs="Tahoma"/>
          <w:color w:val="CC9900"/>
          <w:sz w:val="21"/>
          <w:szCs w:val="21"/>
        </w:rPr>
        <w:t xml:space="preserve">,“ </w:t>
      </w:r>
      <w:r>
        <w:rPr>
          <w:rFonts w:ascii="Tahoma" w:hAnsi="Tahoma" w:cs="Tahoma"/>
          <w:sz w:val="21"/>
          <w:szCs w:val="21"/>
        </w:rPr>
        <w:t xml:space="preserve">uzavřela </w:t>
      </w:r>
      <w:r>
        <w:rPr>
          <w:rFonts w:ascii="Tahoma" w:eastAsia="Tahoma" w:hAnsi="Tahoma" w:cs="Tahoma"/>
          <w:sz w:val="21"/>
          <w:szCs w:val="21"/>
        </w:rPr>
        <w:t>Denisa Janatová, ředitelka společnosti smitio.</w:t>
      </w:r>
    </w:p>
    <w:p w14:paraId="169E2E96" w14:textId="564781E6" w:rsidR="00682122" w:rsidRPr="00073CBB" w:rsidRDefault="00CE52DC" w:rsidP="00E3002F">
      <w:pPr>
        <w:pBdr>
          <w:top w:val="single" w:sz="4" w:space="1" w:color="auto"/>
        </w:pBdr>
        <w:jc w:val="both"/>
        <w:rPr>
          <w:rFonts w:ascii="Tahoma" w:hAnsi="Tahoma" w:cs="Tahoma"/>
          <w:b/>
          <w:sz w:val="18"/>
          <w:szCs w:val="18"/>
        </w:rPr>
      </w:pPr>
      <w:r w:rsidRPr="00073CBB">
        <w:rPr>
          <w:rFonts w:ascii="Tahoma" w:hAnsi="Tahoma" w:cs="Tahoma"/>
          <w:b/>
          <w:sz w:val="18"/>
          <w:szCs w:val="18"/>
        </w:rPr>
        <w:t>KONTAKT PRO MÉDIA:</w:t>
      </w:r>
    </w:p>
    <w:p w14:paraId="4D6DEC22" w14:textId="77777777" w:rsidR="00593242" w:rsidRPr="00073CBB" w:rsidRDefault="00CE52DC" w:rsidP="00071DDF">
      <w:pPr>
        <w:spacing w:line="240" w:lineRule="auto"/>
        <w:jc w:val="both"/>
        <w:rPr>
          <w:rFonts w:ascii="Tahoma" w:eastAsia="Times New Roman" w:hAnsi="Tahoma" w:cs="Tahoma"/>
          <w:b/>
          <w:bCs/>
          <w:noProof/>
          <w:color w:val="CC9900"/>
          <w:sz w:val="18"/>
          <w:szCs w:val="18"/>
          <w:lang w:eastAsia="cs-CZ"/>
        </w:rPr>
      </w:pPr>
      <w:r w:rsidRPr="00073CBB">
        <w:rPr>
          <w:rFonts w:ascii="Tahoma" w:eastAsia="Times New Roman" w:hAnsi="Tahoma" w:cs="Tahoma"/>
          <w:b/>
          <w:bCs/>
          <w:noProof/>
          <w:color w:val="333333"/>
          <w:sz w:val="18"/>
          <w:szCs w:val="18"/>
          <w:lang w:eastAsia="cs-CZ"/>
        </w:rPr>
        <w:t>Mgr. Eliška Crkovská</w:t>
      </w:r>
      <w:r w:rsidRPr="00073CBB">
        <w:rPr>
          <w:rFonts w:ascii="Tahoma" w:eastAsia="Times New Roman" w:hAnsi="Tahoma" w:cs="Tahoma"/>
          <w:b/>
          <w:bCs/>
          <w:noProof/>
          <w:color w:val="CC9900"/>
          <w:sz w:val="18"/>
          <w:szCs w:val="18"/>
          <w:lang w:eastAsia="cs-CZ"/>
        </w:rPr>
        <w:t>_mediální konzultant</w:t>
      </w:r>
    </w:p>
    <w:p w14:paraId="0D08C4AC" w14:textId="77777777" w:rsidR="00593242" w:rsidRPr="00073CBB" w:rsidRDefault="00DD5180" w:rsidP="00682122">
      <w:pPr>
        <w:spacing w:line="240" w:lineRule="auto"/>
        <w:rPr>
          <w:rFonts w:ascii="Tahoma" w:hAnsi="Tahoma" w:cs="Tahoma"/>
          <w:b/>
          <w:bCs/>
          <w:sz w:val="18"/>
          <w:szCs w:val="18"/>
        </w:rPr>
      </w:pPr>
      <w:r w:rsidRPr="0060054B">
        <w:rPr>
          <w:rFonts w:ascii="Tahoma" w:hAnsi="Tahoma" w:cs="Tahoma"/>
          <w:b/>
          <w:noProof/>
          <w:sz w:val="18"/>
          <w:szCs w:val="18"/>
          <w:lang w:eastAsia="cs-CZ"/>
        </w:rPr>
        <w:drawing>
          <wp:inline distT="0" distB="0" distL="0" distR="0" wp14:anchorId="46FA0985" wp14:editId="014BFB2D">
            <wp:extent cx="830580" cy="133350"/>
            <wp:effectExtent l="0" t="0" r="0" b="0"/>
            <wp:docPr id="1" name="Obrázek 1" descr="pear_media logo_fin rgb_bez okraju.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descr="pear_media logo_fin rgb_bez okraju.jpg"/>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0580" cy="133350"/>
                    </a:xfrm>
                    <a:prstGeom prst="rect">
                      <a:avLst/>
                    </a:prstGeom>
                    <a:noFill/>
                    <a:ln>
                      <a:noFill/>
                    </a:ln>
                  </pic:spPr>
                </pic:pic>
              </a:graphicData>
            </a:graphic>
          </wp:inline>
        </w:drawing>
      </w:r>
    </w:p>
    <w:p w14:paraId="246DB8AD" w14:textId="77777777" w:rsidR="00170B91" w:rsidRPr="00073CBB" w:rsidRDefault="00CE52DC" w:rsidP="00682122">
      <w:pPr>
        <w:pBdr>
          <w:bottom w:val="single" w:sz="6" w:space="1" w:color="auto"/>
        </w:pBdr>
        <w:spacing w:line="240" w:lineRule="auto"/>
        <w:rPr>
          <w:rFonts w:ascii="Tahoma" w:hAnsi="Tahoma" w:cs="Tahoma"/>
          <w:b/>
          <w:bCs/>
          <w:sz w:val="18"/>
          <w:szCs w:val="18"/>
        </w:rPr>
      </w:pPr>
      <w:r w:rsidRPr="00073CBB">
        <w:rPr>
          <w:rFonts w:ascii="Tahoma" w:hAnsi="Tahoma" w:cs="Tahoma"/>
          <w:b/>
          <w:bCs/>
          <w:sz w:val="18"/>
          <w:szCs w:val="18"/>
        </w:rPr>
        <w:t xml:space="preserve">+420 605 218 549, </w:t>
      </w:r>
      <w:hyperlink r:id="rId8" w:history="1">
        <w:r w:rsidRPr="00073CBB">
          <w:rPr>
            <w:rStyle w:val="Hypertextovodkaz"/>
            <w:rFonts w:ascii="Tahoma" w:hAnsi="Tahoma" w:cs="Tahoma"/>
            <w:b/>
            <w:bCs/>
            <w:sz w:val="18"/>
            <w:szCs w:val="18"/>
          </w:rPr>
          <w:t>eliska@pearmedia.cz</w:t>
        </w:r>
      </w:hyperlink>
      <w:r w:rsidRPr="00073CBB">
        <w:rPr>
          <w:rFonts w:ascii="Tahoma" w:hAnsi="Tahoma" w:cs="Tahoma"/>
          <w:b/>
          <w:bCs/>
          <w:sz w:val="18"/>
          <w:szCs w:val="18"/>
        </w:rPr>
        <w:t xml:space="preserve"> </w:t>
      </w:r>
    </w:p>
    <w:p w14:paraId="2052958C" w14:textId="77777777" w:rsidR="008837C9" w:rsidRPr="00073CBB" w:rsidRDefault="00000000" w:rsidP="00682122">
      <w:pPr>
        <w:pBdr>
          <w:bottom w:val="single" w:sz="6" w:space="1" w:color="auto"/>
        </w:pBdr>
        <w:spacing w:line="240" w:lineRule="auto"/>
      </w:pPr>
      <w:hyperlink r:id="rId9" w:history="1">
        <w:r w:rsidR="00CE52DC" w:rsidRPr="00073CBB">
          <w:rPr>
            <w:rStyle w:val="Hypertextovodkaz"/>
            <w:rFonts w:ascii="Tahoma" w:eastAsia="Times New Roman" w:hAnsi="Tahoma" w:cs="Tahoma"/>
            <w:b/>
            <w:bCs/>
            <w:noProof/>
            <w:sz w:val="18"/>
            <w:szCs w:val="18"/>
            <w:lang w:eastAsia="cs-CZ"/>
          </w:rPr>
          <w:t>pearmedia.cz</w:t>
        </w:r>
      </w:hyperlink>
      <w:r w:rsidR="00CE52DC" w:rsidRPr="00073CBB">
        <w:rPr>
          <w:rFonts w:ascii="Tahoma" w:hAnsi="Tahoma" w:cs="Tahoma"/>
          <w:sz w:val="18"/>
          <w:szCs w:val="18"/>
        </w:rPr>
        <w:br/>
      </w:r>
    </w:p>
    <w:p w14:paraId="1B3FE764" w14:textId="77777777" w:rsidR="00807B80" w:rsidRPr="00B92AAF" w:rsidRDefault="00CE52DC" w:rsidP="00BF7521">
      <w:pPr>
        <w:jc w:val="both"/>
        <w:rPr>
          <w:rFonts w:ascii="Tahoma" w:hAnsi="Tahoma" w:cs="Tahoma"/>
          <w:b/>
          <w:sz w:val="18"/>
          <w:szCs w:val="18"/>
        </w:rPr>
      </w:pPr>
      <w:r w:rsidRPr="00B92AAF">
        <w:rPr>
          <w:rFonts w:ascii="Tahoma" w:hAnsi="Tahoma" w:cs="Tahoma"/>
          <w:b/>
          <w:sz w:val="18"/>
          <w:szCs w:val="18"/>
        </w:rPr>
        <w:t xml:space="preserve">SOUKROMÁ STŘEDNÍ ŠKOLA VÝPOČETNÍ TECHNIKY, </w:t>
      </w:r>
      <w:hyperlink r:id="rId10" w:history="1">
        <w:r w:rsidRPr="00B92AAF">
          <w:rPr>
            <w:rStyle w:val="Hypertextovodkaz"/>
            <w:rFonts w:ascii="Tahoma" w:hAnsi="Tahoma" w:cs="Tahoma"/>
            <w:b/>
            <w:sz w:val="18"/>
            <w:szCs w:val="18"/>
          </w:rPr>
          <w:t>www.sssvt.cz</w:t>
        </w:r>
      </w:hyperlink>
    </w:p>
    <w:p w14:paraId="7C759C4C" w14:textId="478D4D80" w:rsidR="00807B80" w:rsidRPr="00022311" w:rsidRDefault="001C296A" w:rsidP="001C296A">
      <w:pPr>
        <w:jc w:val="both"/>
        <w:rPr>
          <w:rFonts w:ascii="Tahoma" w:hAnsi="Tahoma" w:cs="Tahoma"/>
          <w:sz w:val="18"/>
          <w:szCs w:val="18"/>
        </w:rPr>
      </w:pPr>
      <w:r w:rsidRPr="00022311">
        <w:rPr>
          <w:rFonts w:ascii="Tahoma" w:hAnsi="Tahoma" w:cs="Tahoma"/>
          <w:sz w:val="18"/>
          <w:szCs w:val="18"/>
        </w:rPr>
        <w:t xml:space="preserve">Soukromá střední škola výpočetní techniky (SSŠVT) se od svého založení v roce 1994 věnuje tvorbě a výuce maturitních oborů z odvětví informačních technologií. V současné době škola nabízí tři studijní specializace: grafické systémy a tvorbu webových stránek, správu počítačových sítí, programování a databázové systémy. Důraz na praktickou výuku podtrhuje moderním vybavením a zapojením studentů i vyučujících – fundovaných profesionálů – do vedlejší hospodářské činnosti školy (od roku 2003). Každý rok pořádá soutěž pro žáky základních škol IT-SLOT. SSŠVT je členem Sdružení soukromých škol ČMS. </w:t>
      </w:r>
    </w:p>
    <w:sectPr w:rsidR="00807B80" w:rsidRPr="00022311" w:rsidSect="00E0475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3F0D8" w14:textId="77777777" w:rsidR="00324DE8" w:rsidRDefault="00324DE8" w:rsidP="00BF7521">
      <w:pPr>
        <w:spacing w:after="0" w:line="240" w:lineRule="auto"/>
      </w:pPr>
      <w:r>
        <w:separator/>
      </w:r>
    </w:p>
  </w:endnote>
  <w:endnote w:type="continuationSeparator" w:id="0">
    <w:p w14:paraId="0830354A" w14:textId="77777777" w:rsidR="00324DE8" w:rsidRDefault="00324DE8" w:rsidP="00BF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00"/>
    <w:family w:val="auto"/>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FFB8F" w14:textId="77777777" w:rsidR="00FA7B31" w:rsidRDefault="00DD5180">
    <w:pPr>
      <w:pStyle w:val="Zpat"/>
      <w:rPr>
        <w:noProof/>
        <w:lang w:eastAsia="cs-CZ"/>
      </w:rPr>
    </w:pPr>
    <w:r>
      <w:rPr>
        <w:noProof/>
        <w:lang w:eastAsia="cs-CZ"/>
      </w:rPr>
      <w:drawing>
        <wp:anchor distT="0" distB="0" distL="0" distR="0" simplePos="0" relativeHeight="251657216" behindDoc="1" locked="0" layoutInCell="1" allowOverlap="1" wp14:anchorId="62EF501B" wp14:editId="11E116B2">
          <wp:simplePos x="0" y="0"/>
          <wp:positionH relativeFrom="page">
            <wp:posOffset>19050</wp:posOffset>
          </wp:positionH>
          <wp:positionV relativeFrom="page">
            <wp:posOffset>9934575</wp:posOffset>
          </wp:positionV>
          <wp:extent cx="7548880" cy="38100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t="60396"/>
                  <a:stretch>
                    <a:fillRect/>
                  </a:stretch>
                </pic:blipFill>
                <pic:spPr bwMode="auto">
                  <a:xfrm>
                    <a:off x="0" y="0"/>
                    <a:ext cx="7548880" cy="381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5E25C57" w14:textId="77777777" w:rsidR="00FA7B31" w:rsidRDefault="00FA7B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531E5" w14:textId="77777777" w:rsidR="00324DE8" w:rsidRDefault="00324DE8" w:rsidP="00BF7521">
      <w:pPr>
        <w:spacing w:after="0" w:line="240" w:lineRule="auto"/>
      </w:pPr>
      <w:r>
        <w:separator/>
      </w:r>
    </w:p>
  </w:footnote>
  <w:footnote w:type="continuationSeparator" w:id="0">
    <w:p w14:paraId="69BE8741" w14:textId="77777777" w:rsidR="00324DE8" w:rsidRDefault="00324DE8" w:rsidP="00BF7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C9B78" w14:textId="77777777" w:rsidR="00FA7B31" w:rsidRDefault="00DD5180" w:rsidP="004F235A">
    <w:pPr>
      <w:pStyle w:val="Zhlav"/>
      <w:ind w:firstLine="1416"/>
      <w:jc w:val="right"/>
      <w:rPr>
        <w:b/>
        <w:sz w:val="36"/>
        <w:szCs w:val="36"/>
      </w:rPr>
    </w:pPr>
    <w:r>
      <w:rPr>
        <w:noProof/>
        <w:lang w:eastAsia="cs-CZ"/>
      </w:rPr>
      <w:drawing>
        <wp:anchor distT="0" distB="0" distL="114300" distR="114300" simplePos="0" relativeHeight="251658240" behindDoc="0" locked="0" layoutInCell="1" allowOverlap="1" wp14:anchorId="56640227" wp14:editId="55B38482">
          <wp:simplePos x="0" y="0"/>
          <wp:positionH relativeFrom="column">
            <wp:posOffset>-471170</wp:posOffset>
          </wp:positionH>
          <wp:positionV relativeFrom="paragraph">
            <wp:posOffset>-240030</wp:posOffset>
          </wp:positionV>
          <wp:extent cx="2305050" cy="762000"/>
          <wp:effectExtent l="0" t="0" r="0" b="0"/>
          <wp:wrapSquare wrapText="bothSides"/>
          <wp:docPr id="3" name="obrázek 2" descr="C:\Users\Eli\Documents\FIRMA, pear_media\KLIENTI\SSŠVT\foto + logo\logo_sssvt_barv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descr="C:\Users\Eli\Documents\FIRMA, pear_media\KLIENTI\SSŠVT\foto + logo\logo_sssvt_barva.png"/>
                  <pic:cNvPicPr>
                    <a:picLocks/>
                  </pic:cNvPicPr>
                </pic:nvPicPr>
                <pic:blipFill>
                  <a:blip r:embed="rId1">
                    <a:extLst>
                      <a:ext uri="{28A0092B-C50C-407E-A947-70E740481C1C}">
                        <a14:useLocalDpi xmlns:a14="http://schemas.microsoft.com/office/drawing/2010/main" val="0"/>
                      </a:ext>
                    </a:extLst>
                  </a:blip>
                  <a:srcRect l="9647" t="27129" r="10931" b="29256"/>
                  <a:stretch>
                    <a:fillRect/>
                  </a:stretch>
                </pic:blipFill>
                <pic:spPr bwMode="auto">
                  <a:xfrm>
                    <a:off x="0" y="0"/>
                    <a:ext cx="230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F51945" w14:textId="77777777" w:rsidR="00FA7B31" w:rsidRPr="004F235A" w:rsidRDefault="00FA7B31" w:rsidP="004F235A">
    <w:pPr>
      <w:pStyle w:val="Zhlav"/>
      <w:ind w:firstLine="1416"/>
      <w:jc w:val="right"/>
      <w:rPr>
        <w:b/>
        <w:sz w:val="36"/>
        <w:szCs w:val="36"/>
      </w:rPr>
    </w:pPr>
    <w:r w:rsidRPr="00BF7521">
      <w:rPr>
        <w:b/>
        <w:sz w:val="36"/>
        <w:szCs w:val="36"/>
      </w:rPr>
      <w:t>TISKOVÁ ZPRÁVA</w:t>
    </w:r>
  </w:p>
  <w:p w14:paraId="17D73B45" w14:textId="77777777" w:rsidR="00FA7B31" w:rsidRDefault="00FA7B31" w:rsidP="00807B80">
    <w:pPr>
      <w:pStyle w:val="Zhlav"/>
      <w:ind w:firstLine="1416"/>
      <w:jc w:val="right"/>
    </w:pPr>
  </w:p>
  <w:p w14:paraId="3A41076A" w14:textId="77777777" w:rsidR="00444B94" w:rsidRPr="00807B80" w:rsidRDefault="00444B94" w:rsidP="00807B80">
    <w:pPr>
      <w:pStyle w:val="Zhlav"/>
      <w:ind w:firstLine="141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CE64F4"/>
    <w:multiLevelType w:val="hybridMultilevel"/>
    <w:tmpl w:val="6BD4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950F7F"/>
    <w:multiLevelType w:val="hybridMultilevel"/>
    <w:tmpl w:val="5C2C98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2C6092B"/>
    <w:multiLevelType w:val="hybridMultilevel"/>
    <w:tmpl w:val="B024E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9902271">
    <w:abstractNumId w:val="0"/>
  </w:num>
  <w:num w:numId="2" w16cid:durableId="1527210125">
    <w:abstractNumId w:val="2"/>
  </w:num>
  <w:num w:numId="3" w16cid:durableId="2018534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521"/>
    <w:rsid w:val="000045F6"/>
    <w:rsid w:val="00004A3B"/>
    <w:rsid w:val="000058B7"/>
    <w:rsid w:val="00010480"/>
    <w:rsid w:val="00012519"/>
    <w:rsid w:val="00012DAA"/>
    <w:rsid w:val="00013A32"/>
    <w:rsid w:val="00022311"/>
    <w:rsid w:val="00022344"/>
    <w:rsid w:val="0002373C"/>
    <w:rsid w:val="00025135"/>
    <w:rsid w:val="000328DC"/>
    <w:rsid w:val="00033417"/>
    <w:rsid w:val="00033E5C"/>
    <w:rsid w:val="00034AF9"/>
    <w:rsid w:val="00034AFF"/>
    <w:rsid w:val="00036251"/>
    <w:rsid w:val="000412DC"/>
    <w:rsid w:val="0004299E"/>
    <w:rsid w:val="00043D58"/>
    <w:rsid w:val="00043F18"/>
    <w:rsid w:val="000447DB"/>
    <w:rsid w:val="00045AB0"/>
    <w:rsid w:val="000472E6"/>
    <w:rsid w:val="000477C2"/>
    <w:rsid w:val="00047F3F"/>
    <w:rsid w:val="000518BF"/>
    <w:rsid w:val="000554F3"/>
    <w:rsid w:val="0006218E"/>
    <w:rsid w:val="000628A6"/>
    <w:rsid w:val="000643E1"/>
    <w:rsid w:val="00070AC5"/>
    <w:rsid w:val="00071DDF"/>
    <w:rsid w:val="00073197"/>
    <w:rsid w:val="00073CBB"/>
    <w:rsid w:val="00073F1F"/>
    <w:rsid w:val="00075B53"/>
    <w:rsid w:val="00076D40"/>
    <w:rsid w:val="00080E1B"/>
    <w:rsid w:val="00084D8D"/>
    <w:rsid w:val="00085B81"/>
    <w:rsid w:val="0008685E"/>
    <w:rsid w:val="00086FA9"/>
    <w:rsid w:val="00091514"/>
    <w:rsid w:val="000929E1"/>
    <w:rsid w:val="00093E8B"/>
    <w:rsid w:val="0009545B"/>
    <w:rsid w:val="000A0E3A"/>
    <w:rsid w:val="000A2DE8"/>
    <w:rsid w:val="000A32AC"/>
    <w:rsid w:val="000A692E"/>
    <w:rsid w:val="000A6FE8"/>
    <w:rsid w:val="000B095D"/>
    <w:rsid w:val="000B0E20"/>
    <w:rsid w:val="000B147A"/>
    <w:rsid w:val="000B19E8"/>
    <w:rsid w:val="000B3141"/>
    <w:rsid w:val="000B3934"/>
    <w:rsid w:val="000B3C14"/>
    <w:rsid w:val="000B6506"/>
    <w:rsid w:val="000B7FCD"/>
    <w:rsid w:val="000C28A9"/>
    <w:rsid w:val="000C397A"/>
    <w:rsid w:val="000C3A2C"/>
    <w:rsid w:val="000C3C83"/>
    <w:rsid w:val="000C481B"/>
    <w:rsid w:val="000C5B3E"/>
    <w:rsid w:val="000C6462"/>
    <w:rsid w:val="000C79A2"/>
    <w:rsid w:val="000D0EDB"/>
    <w:rsid w:val="000D6956"/>
    <w:rsid w:val="000E0FB5"/>
    <w:rsid w:val="000E2C0F"/>
    <w:rsid w:val="000E2F05"/>
    <w:rsid w:val="000E369D"/>
    <w:rsid w:val="000E4800"/>
    <w:rsid w:val="000E4C0D"/>
    <w:rsid w:val="000E51FE"/>
    <w:rsid w:val="000E5AC8"/>
    <w:rsid w:val="000E6E69"/>
    <w:rsid w:val="000F0DA8"/>
    <w:rsid w:val="000F15B2"/>
    <w:rsid w:val="000F3DB6"/>
    <w:rsid w:val="000F67FE"/>
    <w:rsid w:val="000F7C28"/>
    <w:rsid w:val="0010067E"/>
    <w:rsid w:val="00101F78"/>
    <w:rsid w:val="0010291C"/>
    <w:rsid w:val="00104774"/>
    <w:rsid w:val="001050AA"/>
    <w:rsid w:val="001069A1"/>
    <w:rsid w:val="00107049"/>
    <w:rsid w:val="00110433"/>
    <w:rsid w:val="00112963"/>
    <w:rsid w:val="001200AC"/>
    <w:rsid w:val="001211A2"/>
    <w:rsid w:val="0012158F"/>
    <w:rsid w:val="001221EF"/>
    <w:rsid w:val="001248C3"/>
    <w:rsid w:val="00125139"/>
    <w:rsid w:val="001256B0"/>
    <w:rsid w:val="0012578E"/>
    <w:rsid w:val="001274E5"/>
    <w:rsid w:val="00127EFD"/>
    <w:rsid w:val="001327C8"/>
    <w:rsid w:val="001332F0"/>
    <w:rsid w:val="001362C4"/>
    <w:rsid w:val="001376F9"/>
    <w:rsid w:val="0014352B"/>
    <w:rsid w:val="00143809"/>
    <w:rsid w:val="00147CFE"/>
    <w:rsid w:val="00156CB6"/>
    <w:rsid w:val="00157B12"/>
    <w:rsid w:val="00160001"/>
    <w:rsid w:val="001626B6"/>
    <w:rsid w:val="001631E0"/>
    <w:rsid w:val="00163F63"/>
    <w:rsid w:val="00163FB2"/>
    <w:rsid w:val="00164B90"/>
    <w:rsid w:val="00164DA7"/>
    <w:rsid w:val="00166883"/>
    <w:rsid w:val="00170A5D"/>
    <w:rsid w:val="00170A8B"/>
    <w:rsid w:val="00170B91"/>
    <w:rsid w:val="00171C21"/>
    <w:rsid w:val="00173284"/>
    <w:rsid w:val="001739CE"/>
    <w:rsid w:val="00174236"/>
    <w:rsid w:val="00175AAB"/>
    <w:rsid w:val="00175D11"/>
    <w:rsid w:val="00176C6C"/>
    <w:rsid w:val="0018152C"/>
    <w:rsid w:val="0018651A"/>
    <w:rsid w:val="00192AD8"/>
    <w:rsid w:val="00195771"/>
    <w:rsid w:val="00195832"/>
    <w:rsid w:val="001962B7"/>
    <w:rsid w:val="001A09A6"/>
    <w:rsid w:val="001A1416"/>
    <w:rsid w:val="001A2CBB"/>
    <w:rsid w:val="001A2CF0"/>
    <w:rsid w:val="001A7DAD"/>
    <w:rsid w:val="001B09B0"/>
    <w:rsid w:val="001B3739"/>
    <w:rsid w:val="001B580C"/>
    <w:rsid w:val="001B591D"/>
    <w:rsid w:val="001C1BFD"/>
    <w:rsid w:val="001C25A3"/>
    <w:rsid w:val="001C296A"/>
    <w:rsid w:val="001C40A9"/>
    <w:rsid w:val="001C5047"/>
    <w:rsid w:val="001C6284"/>
    <w:rsid w:val="001C6726"/>
    <w:rsid w:val="001C7DCE"/>
    <w:rsid w:val="001D2D5E"/>
    <w:rsid w:val="001D2F45"/>
    <w:rsid w:val="001D3B45"/>
    <w:rsid w:val="001D4C3F"/>
    <w:rsid w:val="001D55DF"/>
    <w:rsid w:val="001E373A"/>
    <w:rsid w:val="001E5553"/>
    <w:rsid w:val="001E5B80"/>
    <w:rsid w:val="001E7BED"/>
    <w:rsid w:val="001F0478"/>
    <w:rsid w:val="001F0FED"/>
    <w:rsid w:val="001F25A2"/>
    <w:rsid w:val="00201376"/>
    <w:rsid w:val="002072CC"/>
    <w:rsid w:val="00211438"/>
    <w:rsid w:val="00211C23"/>
    <w:rsid w:val="00211F5D"/>
    <w:rsid w:val="00213831"/>
    <w:rsid w:val="00217ECE"/>
    <w:rsid w:val="00220AF0"/>
    <w:rsid w:val="0022355F"/>
    <w:rsid w:val="00225E18"/>
    <w:rsid w:val="00231260"/>
    <w:rsid w:val="00231CD0"/>
    <w:rsid w:val="002320C5"/>
    <w:rsid w:val="0023258D"/>
    <w:rsid w:val="00232C36"/>
    <w:rsid w:val="00240001"/>
    <w:rsid w:val="00241967"/>
    <w:rsid w:val="00242217"/>
    <w:rsid w:val="0024276C"/>
    <w:rsid w:val="0024353C"/>
    <w:rsid w:val="00243763"/>
    <w:rsid w:val="00257695"/>
    <w:rsid w:val="0026045D"/>
    <w:rsid w:val="00261175"/>
    <w:rsid w:val="00264E6C"/>
    <w:rsid w:val="00265778"/>
    <w:rsid w:val="002661FC"/>
    <w:rsid w:val="00266B74"/>
    <w:rsid w:val="002720BC"/>
    <w:rsid w:val="0027272C"/>
    <w:rsid w:val="00272B97"/>
    <w:rsid w:val="00276B8E"/>
    <w:rsid w:val="00277EDF"/>
    <w:rsid w:val="002803B6"/>
    <w:rsid w:val="00286BBE"/>
    <w:rsid w:val="00290B6F"/>
    <w:rsid w:val="00290E09"/>
    <w:rsid w:val="00290E2B"/>
    <w:rsid w:val="00293B9F"/>
    <w:rsid w:val="00296403"/>
    <w:rsid w:val="002969CC"/>
    <w:rsid w:val="00296B3E"/>
    <w:rsid w:val="002A3458"/>
    <w:rsid w:val="002A3B6A"/>
    <w:rsid w:val="002A3DA7"/>
    <w:rsid w:val="002B1A49"/>
    <w:rsid w:val="002B3891"/>
    <w:rsid w:val="002B50A3"/>
    <w:rsid w:val="002B6DB3"/>
    <w:rsid w:val="002C23EC"/>
    <w:rsid w:val="002C5D83"/>
    <w:rsid w:val="002C6251"/>
    <w:rsid w:val="002C6F52"/>
    <w:rsid w:val="002D313A"/>
    <w:rsid w:val="002D3C58"/>
    <w:rsid w:val="002D4D29"/>
    <w:rsid w:val="002D74F1"/>
    <w:rsid w:val="002E19E9"/>
    <w:rsid w:val="002E3CBF"/>
    <w:rsid w:val="002E5DBE"/>
    <w:rsid w:val="002F261A"/>
    <w:rsid w:val="002F5280"/>
    <w:rsid w:val="002F7054"/>
    <w:rsid w:val="00300892"/>
    <w:rsid w:val="0030268E"/>
    <w:rsid w:val="00302797"/>
    <w:rsid w:val="00310955"/>
    <w:rsid w:val="00311E8C"/>
    <w:rsid w:val="0031253F"/>
    <w:rsid w:val="003136DC"/>
    <w:rsid w:val="003161E6"/>
    <w:rsid w:val="00316DF1"/>
    <w:rsid w:val="003209C0"/>
    <w:rsid w:val="00322FAA"/>
    <w:rsid w:val="003233B8"/>
    <w:rsid w:val="00323CC9"/>
    <w:rsid w:val="003242ED"/>
    <w:rsid w:val="00324DE8"/>
    <w:rsid w:val="00327736"/>
    <w:rsid w:val="00331B7D"/>
    <w:rsid w:val="00331FC0"/>
    <w:rsid w:val="003322CE"/>
    <w:rsid w:val="00332848"/>
    <w:rsid w:val="00333C8A"/>
    <w:rsid w:val="00341E10"/>
    <w:rsid w:val="00345D81"/>
    <w:rsid w:val="003460F3"/>
    <w:rsid w:val="00351F21"/>
    <w:rsid w:val="003542F8"/>
    <w:rsid w:val="00354E7F"/>
    <w:rsid w:val="00356244"/>
    <w:rsid w:val="00356B90"/>
    <w:rsid w:val="00357DEE"/>
    <w:rsid w:val="00360609"/>
    <w:rsid w:val="00360A5F"/>
    <w:rsid w:val="00364817"/>
    <w:rsid w:val="00366EB6"/>
    <w:rsid w:val="00372912"/>
    <w:rsid w:val="00373652"/>
    <w:rsid w:val="00373C46"/>
    <w:rsid w:val="0037417C"/>
    <w:rsid w:val="003748D1"/>
    <w:rsid w:val="003806BA"/>
    <w:rsid w:val="00382F75"/>
    <w:rsid w:val="003831CF"/>
    <w:rsid w:val="003837A9"/>
    <w:rsid w:val="00383A8F"/>
    <w:rsid w:val="00384FEA"/>
    <w:rsid w:val="0038558B"/>
    <w:rsid w:val="00390844"/>
    <w:rsid w:val="00390D8A"/>
    <w:rsid w:val="003940E3"/>
    <w:rsid w:val="00394155"/>
    <w:rsid w:val="003944B8"/>
    <w:rsid w:val="00394F7D"/>
    <w:rsid w:val="0039576C"/>
    <w:rsid w:val="0039589D"/>
    <w:rsid w:val="003A0420"/>
    <w:rsid w:val="003A21F2"/>
    <w:rsid w:val="003A2962"/>
    <w:rsid w:val="003A36C4"/>
    <w:rsid w:val="003A4C6B"/>
    <w:rsid w:val="003A528F"/>
    <w:rsid w:val="003A6AFB"/>
    <w:rsid w:val="003A782F"/>
    <w:rsid w:val="003B043C"/>
    <w:rsid w:val="003B1B22"/>
    <w:rsid w:val="003B5291"/>
    <w:rsid w:val="003B78D9"/>
    <w:rsid w:val="003C00F2"/>
    <w:rsid w:val="003C22AD"/>
    <w:rsid w:val="003C2D19"/>
    <w:rsid w:val="003C2EBA"/>
    <w:rsid w:val="003C3B87"/>
    <w:rsid w:val="003C59FB"/>
    <w:rsid w:val="003C6167"/>
    <w:rsid w:val="003C6462"/>
    <w:rsid w:val="003C6D3E"/>
    <w:rsid w:val="003E0677"/>
    <w:rsid w:val="003E079A"/>
    <w:rsid w:val="003E337A"/>
    <w:rsid w:val="003E37D0"/>
    <w:rsid w:val="003E39B2"/>
    <w:rsid w:val="003E5300"/>
    <w:rsid w:val="003E566A"/>
    <w:rsid w:val="003E7345"/>
    <w:rsid w:val="003F346B"/>
    <w:rsid w:val="003F5BA1"/>
    <w:rsid w:val="004031B8"/>
    <w:rsid w:val="004036E0"/>
    <w:rsid w:val="00404AA0"/>
    <w:rsid w:val="004056C0"/>
    <w:rsid w:val="0040656D"/>
    <w:rsid w:val="00410F64"/>
    <w:rsid w:val="00412519"/>
    <w:rsid w:val="004177C9"/>
    <w:rsid w:val="00417B84"/>
    <w:rsid w:val="00422E9A"/>
    <w:rsid w:val="0042369B"/>
    <w:rsid w:val="004267E1"/>
    <w:rsid w:val="004274E5"/>
    <w:rsid w:val="00430032"/>
    <w:rsid w:val="0043152E"/>
    <w:rsid w:val="00433585"/>
    <w:rsid w:val="00436BE9"/>
    <w:rsid w:val="004440BE"/>
    <w:rsid w:val="00444B94"/>
    <w:rsid w:val="00445049"/>
    <w:rsid w:val="00445907"/>
    <w:rsid w:val="00445961"/>
    <w:rsid w:val="00452873"/>
    <w:rsid w:val="00454716"/>
    <w:rsid w:val="00454A21"/>
    <w:rsid w:val="004607FD"/>
    <w:rsid w:val="00462FD1"/>
    <w:rsid w:val="004667FB"/>
    <w:rsid w:val="00470DCA"/>
    <w:rsid w:val="0047163B"/>
    <w:rsid w:val="004719D2"/>
    <w:rsid w:val="00473A75"/>
    <w:rsid w:val="00473CEF"/>
    <w:rsid w:val="004743D7"/>
    <w:rsid w:val="00481181"/>
    <w:rsid w:val="00481BCE"/>
    <w:rsid w:val="004825A5"/>
    <w:rsid w:val="00484B7C"/>
    <w:rsid w:val="00485EE2"/>
    <w:rsid w:val="00486EED"/>
    <w:rsid w:val="00487236"/>
    <w:rsid w:val="00487FD1"/>
    <w:rsid w:val="00490066"/>
    <w:rsid w:val="00490A0A"/>
    <w:rsid w:val="00491AE3"/>
    <w:rsid w:val="004933E2"/>
    <w:rsid w:val="00494BFD"/>
    <w:rsid w:val="00495C68"/>
    <w:rsid w:val="004A2F0B"/>
    <w:rsid w:val="004B1E06"/>
    <w:rsid w:val="004B40E7"/>
    <w:rsid w:val="004C0EEE"/>
    <w:rsid w:val="004C275B"/>
    <w:rsid w:val="004C38BB"/>
    <w:rsid w:val="004C5343"/>
    <w:rsid w:val="004C6CB4"/>
    <w:rsid w:val="004C753E"/>
    <w:rsid w:val="004C7732"/>
    <w:rsid w:val="004D34EE"/>
    <w:rsid w:val="004D485C"/>
    <w:rsid w:val="004D66E4"/>
    <w:rsid w:val="004E2141"/>
    <w:rsid w:val="004E3679"/>
    <w:rsid w:val="004E5B5D"/>
    <w:rsid w:val="004E758E"/>
    <w:rsid w:val="004E7655"/>
    <w:rsid w:val="004F1F9B"/>
    <w:rsid w:val="004F200D"/>
    <w:rsid w:val="004F235A"/>
    <w:rsid w:val="004F2384"/>
    <w:rsid w:val="004F3D06"/>
    <w:rsid w:val="004F4363"/>
    <w:rsid w:val="004F66B7"/>
    <w:rsid w:val="005010F5"/>
    <w:rsid w:val="00501664"/>
    <w:rsid w:val="00503449"/>
    <w:rsid w:val="00511AFA"/>
    <w:rsid w:val="00522F2E"/>
    <w:rsid w:val="00523894"/>
    <w:rsid w:val="00523D1B"/>
    <w:rsid w:val="00524F7B"/>
    <w:rsid w:val="0052669C"/>
    <w:rsid w:val="005302A5"/>
    <w:rsid w:val="00535AD3"/>
    <w:rsid w:val="005361ED"/>
    <w:rsid w:val="00536F11"/>
    <w:rsid w:val="0054016C"/>
    <w:rsid w:val="0054108D"/>
    <w:rsid w:val="00541D9C"/>
    <w:rsid w:val="005422AE"/>
    <w:rsid w:val="00542428"/>
    <w:rsid w:val="0054376E"/>
    <w:rsid w:val="00545467"/>
    <w:rsid w:val="00546364"/>
    <w:rsid w:val="005465BF"/>
    <w:rsid w:val="00547ABB"/>
    <w:rsid w:val="005506B7"/>
    <w:rsid w:val="00554119"/>
    <w:rsid w:val="00557C55"/>
    <w:rsid w:val="005605E6"/>
    <w:rsid w:val="00562A38"/>
    <w:rsid w:val="00565952"/>
    <w:rsid w:val="00567E01"/>
    <w:rsid w:val="005711C2"/>
    <w:rsid w:val="0057577C"/>
    <w:rsid w:val="00581F57"/>
    <w:rsid w:val="00584812"/>
    <w:rsid w:val="00584DB6"/>
    <w:rsid w:val="005851DC"/>
    <w:rsid w:val="00585344"/>
    <w:rsid w:val="00585CA6"/>
    <w:rsid w:val="0058606D"/>
    <w:rsid w:val="00586EA8"/>
    <w:rsid w:val="0058752A"/>
    <w:rsid w:val="00587536"/>
    <w:rsid w:val="005927C6"/>
    <w:rsid w:val="00593242"/>
    <w:rsid w:val="005A1D9A"/>
    <w:rsid w:val="005A203B"/>
    <w:rsid w:val="005A3925"/>
    <w:rsid w:val="005A5B9D"/>
    <w:rsid w:val="005A66B4"/>
    <w:rsid w:val="005A7F32"/>
    <w:rsid w:val="005B0BAB"/>
    <w:rsid w:val="005B0C9D"/>
    <w:rsid w:val="005B3678"/>
    <w:rsid w:val="005B435B"/>
    <w:rsid w:val="005B4571"/>
    <w:rsid w:val="005B5F8B"/>
    <w:rsid w:val="005B60C8"/>
    <w:rsid w:val="005B66CA"/>
    <w:rsid w:val="005B794C"/>
    <w:rsid w:val="005C544E"/>
    <w:rsid w:val="005D496D"/>
    <w:rsid w:val="005D77B3"/>
    <w:rsid w:val="005D7EB4"/>
    <w:rsid w:val="005E08BD"/>
    <w:rsid w:val="005E100B"/>
    <w:rsid w:val="005E17A6"/>
    <w:rsid w:val="005F1E8E"/>
    <w:rsid w:val="005F2640"/>
    <w:rsid w:val="005F2D7B"/>
    <w:rsid w:val="005F36BC"/>
    <w:rsid w:val="005F4109"/>
    <w:rsid w:val="005F4428"/>
    <w:rsid w:val="005F4492"/>
    <w:rsid w:val="005F4691"/>
    <w:rsid w:val="005F52F0"/>
    <w:rsid w:val="005F7F18"/>
    <w:rsid w:val="0060054B"/>
    <w:rsid w:val="00602439"/>
    <w:rsid w:val="00603B95"/>
    <w:rsid w:val="00604F25"/>
    <w:rsid w:val="00605079"/>
    <w:rsid w:val="00605574"/>
    <w:rsid w:val="00607CB5"/>
    <w:rsid w:val="00612A9E"/>
    <w:rsid w:val="0061361D"/>
    <w:rsid w:val="0061706B"/>
    <w:rsid w:val="00621CE6"/>
    <w:rsid w:val="006229C3"/>
    <w:rsid w:val="00625C28"/>
    <w:rsid w:val="00626325"/>
    <w:rsid w:val="00627826"/>
    <w:rsid w:val="00632986"/>
    <w:rsid w:val="00636143"/>
    <w:rsid w:val="006374A9"/>
    <w:rsid w:val="00640F35"/>
    <w:rsid w:val="00646312"/>
    <w:rsid w:val="00646D5F"/>
    <w:rsid w:val="00647486"/>
    <w:rsid w:val="00652BB3"/>
    <w:rsid w:val="00652C87"/>
    <w:rsid w:val="0065623F"/>
    <w:rsid w:val="006617F3"/>
    <w:rsid w:val="00661E24"/>
    <w:rsid w:val="00662D2E"/>
    <w:rsid w:val="0066443C"/>
    <w:rsid w:val="006721E0"/>
    <w:rsid w:val="006734F4"/>
    <w:rsid w:val="006759E1"/>
    <w:rsid w:val="0067627B"/>
    <w:rsid w:val="006767BF"/>
    <w:rsid w:val="006774A7"/>
    <w:rsid w:val="00682122"/>
    <w:rsid w:val="006830CC"/>
    <w:rsid w:val="00684665"/>
    <w:rsid w:val="0068520C"/>
    <w:rsid w:val="00686FEC"/>
    <w:rsid w:val="006902C6"/>
    <w:rsid w:val="00691275"/>
    <w:rsid w:val="006921CE"/>
    <w:rsid w:val="00695456"/>
    <w:rsid w:val="006955E1"/>
    <w:rsid w:val="0069715D"/>
    <w:rsid w:val="006A1016"/>
    <w:rsid w:val="006A161F"/>
    <w:rsid w:val="006A2ADA"/>
    <w:rsid w:val="006A4311"/>
    <w:rsid w:val="006A4DE9"/>
    <w:rsid w:val="006A5D2B"/>
    <w:rsid w:val="006A7255"/>
    <w:rsid w:val="006B01B7"/>
    <w:rsid w:val="006B1566"/>
    <w:rsid w:val="006B17C4"/>
    <w:rsid w:val="006B470A"/>
    <w:rsid w:val="006B488F"/>
    <w:rsid w:val="006B5187"/>
    <w:rsid w:val="006B62F3"/>
    <w:rsid w:val="006B6781"/>
    <w:rsid w:val="006C0ECC"/>
    <w:rsid w:val="006C155A"/>
    <w:rsid w:val="006C5345"/>
    <w:rsid w:val="006D04EC"/>
    <w:rsid w:val="006D326B"/>
    <w:rsid w:val="006D6237"/>
    <w:rsid w:val="006E0230"/>
    <w:rsid w:val="006E1117"/>
    <w:rsid w:val="006E449E"/>
    <w:rsid w:val="006E452B"/>
    <w:rsid w:val="006E5EA6"/>
    <w:rsid w:val="006E613D"/>
    <w:rsid w:val="006E7EF9"/>
    <w:rsid w:val="006F012F"/>
    <w:rsid w:val="006F71CC"/>
    <w:rsid w:val="00700148"/>
    <w:rsid w:val="00700596"/>
    <w:rsid w:val="00700A72"/>
    <w:rsid w:val="007037F9"/>
    <w:rsid w:val="00703F57"/>
    <w:rsid w:val="00704824"/>
    <w:rsid w:val="00711091"/>
    <w:rsid w:val="00711E16"/>
    <w:rsid w:val="007120AE"/>
    <w:rsid w:val="00712D66"/>
    <w:rsid w:val="007141C3"/>
    <w:rsid w:val="00716A91"/>
    <w:rsid w:val="0072016D"/>
    <w:rsid w:val="00724A7F"/>
    <w:rsid w:val="00726E33"/>
    <w:rsid w:val="00731990"/>
    <w:rsid w:val="00734A7D"/>
    <w:rsid w:val="007420BB"/>
    <w:rsid w:val="00745C2A"/>
    <w:rsid w:val="007562A2"/>
    <w:rsid w:val="0075691A"/>
    <w:rsid w:val="007606F8"/>
    <w:rsid w:val="00761D81"/>
    <w:rsid w:val="00762C0A"/>
    <w:rsid w:val="00765FE3"/>
    <w:rsid w:val="0076612A"/>
    <w:rsid w:val="007707E8"/>
    <w:rsid w:val="00771387"/>
    <w:rsid w:val="00773110"/>
    <w:rsid w:val="00773491"/>
    <w:rsid w:val="00784884"/>
    <w:rsid w:val="007861DC"/>
    <w:rsid w:val="00790F7A"/>
    <w:rsid w:val="007940C9"/>
    <w:rsid w:val="007A0204"/>
    <w:rsid w:val="007A117D"/>
    <w:rsid w:val="007A3505"/>
    <w:rsid w:val="007A550F"/>
    <w:rsid w:val="007A5C7C"/>
    <w:rsid w:val="007A642A"/>
    <w:rsid w:val="007B2FFF"/>
    <w:rsid w:val="007C09DD"/>
    <w:rsid w:val="007C1027"/>
    <w:rsid w:val="007C39B3"/>
    <w:rsid w:val="007C4722"/>
    <w:rsid w:val="007C75E7"/>
    <w:rsid w:val="007D1245"/>
    <w:rsid w:val="007D2BE2"/>
    <w:rsid w:val="007D7A86"/>
    <w:rsid w:val="007E0958"/>
    <w:rsid w:val="007E12D0"/>
    <w:rsid w:val="007E429B"/>
    <w:rsid w:val="007E5FCD"/>
    <w:rsid w:val="007E681A"/>
    <w:rsid w:val="007E7315"/>
    <w:rsid w:val="007F027D"/>
    <w:rsid w:val="007F05EE"/>
    <w:rsid w:val="007F2038"/>
    <w:rsid w:val="007F548F"/>
    <w:rsid w:val="007F5B28"/>
    <w:rsid w:val="007F7A11"/>
    <w:rsid w:val="007F7DEF"/>
    <w:rsid w:val="008015BA"/>
    <w:rsid w:val="00804B1D"/>
    <w:rsid w:val="00805419"/>
    <w:rsid w:val="00806AEA"/>
    <w:rsid w:val="00807B80"/>
    <w:rsid w:val="008119A0"/>
    <w:rsid w:val="00811EF3"/>
    <w:rsid w:val="00812826"/>
    <w:rsid w:val="0081399D"/>
    <w:rsid w:val="00817476"/>
    <w:rsid w:val="00820566"/>
    <w:rsid w:val="008227C1"/>
    <w:rsid w:val="00824F7B"/>
    <w:rsid w:val="00830910"/>
    <w:rsid w:val="00831B0F"/>
    <w:rsid w:val="00836294"/>
    <w:rsid w:val="00840C75"/>
    <w:rsid w:val="00842184"/>
    <w:rsid w:val="00846015"/>
    <w:rsid w:val="00847663"/>
    <w:rsid w:val="00847FF9"/>
    <w:rsid w:val="00851FB1"/>
    <w:rsid w:val="008521FC"/>
    <w:rsid w:val="008524AB"/>
    <w:rsid w:val="0085272A"/>
    <w:rsid w:val="008535CB"/>
    <w:rsid w:val="008542CD"/>
    <w:rsid w:val="00854C68"/>
    <w:rsid w:val="00854E23"/>
    <w:rsid w:val="00855499"/>
    <w:rsid w:val="00862955"/>
    <w:rsid w:val="00864091"/>
    <w:rsid w:val="008648A5"/>
    <w:rsid w:val="00866A94"/>
    <w:rsid w:val="00867B07"/>
    <w:rsid w:val="0087012D"/>
    <w:rsid w:val="0087059B"/>
    <w:rsid w:val="0087164B"/>
    <w:rsid w:val="00882911"/>
    <w:rsid w:val="008836E3"/>
    <w:rsid w:val="008837C9"/>
    <w:rsid w:val="00884C39"/>
    <w:rsid w:val="0088589B"/>
    <w:rsid w:val="00886094"/>
    <w:rsid w:val="00887EE5"/>
    <w:rsid w:val="008918DD"/>
    <w:rsid w:val="00892AF8"/>
    <w:rsid w:val="008940E4"/>
    <w:rsid w:val="00896510"/>
    <w:rsid w:val="008A32E4"/>
    <w:rsid w:val="008A3BD7"/>
    <w:rsid w:val="008A718C"/>
    <w:rsid w:val="008A7B9E"/>
    <w:rsid w:val="008B335C"/>
    <w:rsid w:val="008B3A9E"/>
    <w:rsid w:val="008B3B9C"/>
    <w:rsid w:val="008B4E66"/>
    <w:rsid w:val="008B6A14"/>
    <w:rsid w:val="008B7113"/>
    <w:rsid w:val="008B7152"/>
    <w:rsid w:val="008C3CD0"/>
    <w:rsid w:val="008C3F26"/>
    <w:rsid w:val="008C4D82"/>
    <w:rsid w:val="008C70E8"/>
    <w:rsid w:val="008C7745"/>
    <w:rsid w:val="008D0C55"/>
    <w:rsid w:val="008D229F"/>
    <w:rsid w:val="008D2761"/>
    <w:rsid w:val="008D4E27"/>
    <w:rsid w:val="008D5D45"/>
    <w:rsid w:val="008D6914"/>
    <w:rsid w:val="008D796E"/>
    <w:rsid w:val="008E02E1"/>
    <w:rsid w:val="008E07F3"/>
    <w:rsid w:val="008E1C2A"/>
    <w:rsid w:val="008E2058"/>
    <w:rsid w:val="008E272B"/>
    <w:rsid w:val="008E4D64"/>
    <w:rsid w:val="008F18C2"/>
    <w:rsid w:val="008F2E06"/>
    <w:rsid w:val="008F6AC6"/>
    <w:rsid w:val="009015E7"/>
    <w:rsid w:val="0090293B"/>
    <w:rsid w:val="00903E98"/>
    <w:rsid w:val="009044AD"/>
    <w:rsid w:val="009064DF"/>
    <w:rsid w:val="00907017"/>
    <w:rsid w:val="00911691"/>
    <w:rsid w:val="0091462D"/>
    <w:rsid w:val="00917BFF"/>
    <w:rsid w:val="00921070"/>
    <w:rsid w:val="0092175C"/>
    <w:rsid w:val="0093241C"/>
    <w:rsid w:val="00932F3C"/>
    <w:rsid w:val="0093552A"/>
    <w:rsid w:val="00936CE3"/>
    <w:rsid w:val="00937F49"/>
    <w:rsid w:val="00943014"/>
    <w:rsid w:val="00943A59"/>
    <w:rsid w:val="009440A0"/>
    <w:rsid w:val="0094465A"/>
    <w:rsid w:val="00947A09"/>
    <w:rsid w:val="00947A7F"/>
    <w:rsid w:val="00952BFE"/>
    <w:rsid w:val="00952D13"/>
    <w:rsid w:val="00953AE4"/>
    <w:rsid w:val="00954F62"/>
    <w:rsid w:val="0095628C"/>
    <w:rsid w:val="009600A9"/>
    <w:rsid w:val="00960559"/>
    <w:rsid w:val="00966B7E"/>
    <w:rsid w:val="0096751D"/>
    <w:rsid w:val="00970A4B"/>
    <w:rsid w:val="00974A2C"/>
    <w:rsid w:val="009775AB"/>
    <w:rsid w:val="0098326E"/>
    <w:rsid w:val="00985D7E"/>
    <w:rsid w:val="00986E80"/>
    <w:rsid w:val="009909CD"/>
    <w:rsid w:val="00993FB3"/>
    <w:rsid w:val="0099799D"/>
    <w:rsid w:val="009A1B11"/>
    <w:rsid w:val="009A21CC"/>
    <w:rsid w:val="009A2EBE"/>
    <w:rsid w:val="009A46A4"/>
    <w:rsid w:val="009A5D82"/>
    <w:rsid w:val="009B1C3C"/>
    <w:rsid w:val="009B1FB2"/>
    <w:rsid w:val="009B2063"/>
    <w:rsid w:val="009B3853"/>
    <w:rsid w:val="009C17F0"/>
    <w:rsid w:val="009C2703"/>
    <w:rsid w:val="009C2D78"/>
    <w:rsid w:val="009C436C"/>
    <w:rsid w:val="009C4905"/>
    <w:rsid w:val="009C613E"/>
    <w:rsid w:val="009C7AD4"/>
    <w:rsid w:val="009D098A"/>
    <w:rsid w:val="009D13E7"/>
    <w:rsid w:val="009D24FC"/>
    <w:rsid w:val="009D3F25"/>
    <w:rsid w:val="009D4685"/>
    <w:rsid w:val="009E2571"/>
    <w:rsid w:val="009E2BAA"/>
    <w:rsid w:val="009E2CE8"/>
    <w:rsid w:val="009E4893"/>
    <w:rsid w:val="009E5DFC"/>
    <w:rsid w:val="009E606E"/>
    <w:rsid w:val="009E6CEB"/>
    <w:rsid w:val="009F1113"/>
    <w:rsid w:val="009F2CBC"/>
    <w:rsid w:val="009F3CDD"/>
    <w:rsid w:val="009F5ADD"/>
    <w:rsid w:val="009F63CF"/>
    <w:rsid w:val="009F66EF"/>
    <w:rsid w:val="00A00100"/>
    <w:rsid w:val="00A00942"/>
    <w:rsid w:val="00A00F3C"/>
    <w:rsid w:val="00A05358"/>
    <w:rsid w:val="00A11161"/>
    <w:rsid w:val="00A118D0"/>
    <w:rsid w:val="00A15612"/>
    <w:rsid w:val="00A278FF"/>
    <w:rsid w:val="00A3034E"/>
    <w:rsid w:val="00A3080D"/>
    <w:rsid w:val="00A329EC"/>
    <w:rsid w:val="00A33CD7"/>
    <w:rsid w:val="00A33F9E"/>
    <w:rsid w:val="00A3407C"/>
    <w:rsid w:val="00A37232"/>
    <w:rsid w:val="00A37AC6"/>
    <w:rsid w:val="00A37D56"/>
    <w:rsid w:val="00A4029C"/>
    <w:rsid w:val="00A419F9"/>
    <w:rsid w:val="00A42B9B"/>
    <w:rsid w:val="00A42C7A"/>
    <w:rsid w:val="00A43194"/>
    <w:rsid w:val="00A43F57"/>
    <w:rsid w:val="00A46A77"/>
    <w:rsid w:val="00A46D52"/>
    <w:rsid w:val="00A47489"/>
    <w:rsid w:val="00A51987"/>
    <w:rsid w:val="00A520BF"/>
    <w:rsid w:val="00A53198"/>
    <w:rsid w:val="00A5511E"/>
    <w:rsid w:val="00A55C32"/>
    <w:rsid w:val="00A56A2B"/>
    <w:rsid w:val="00A57AED"/>
    <w:rsid w:val="00A6056D"/>
    <w:rsid w:val="00A61D8C"/>
    <w:rsid w:val="00A62279"/>
    <w:rsid w:val="00A636A2"/>
    <w:rsid w:val="00A67FC7"/>
    <w:rsid w:val="00A70020"/>
    <w:rsid w:val="00A70148"/>
    <w:rsid w:val="00A70F6B"/>
    <w:rsid w:val="00A73B66"/>
    <w:rsid w:val="00A74F12"/>
    <w:rsid w:val="00A82608"/>
    <w:rsid w:val="00A83E69"/>
    <w:rsid w:val="00A84021"/>
    <w:rsid w:val="00A848A9"/>
    <w:rsid w:val="00A84A27"/>
    <w:rsid w:val="00A84DC6"/>
    <w:rsid w:val="00A85F9D"/>
    <w:rsid w:val="00A86771"/>
    <w:rsid w:val="00A87902"/>
    <w:rsid w:val="00A90515"/>
    <w:rsid w:val="00A92F63"/>
    <w:rsid w:val="00A95D86"/>
    <w:rsid w:val="00AA2D99"/>
    <w:rsid w:val="00AA2F1D"/>
    <w:rsid w:val="00AB00A9"/>
    <w:rsid w:val="00AB03C4"/>
    <w:rsid w:val="00AB03D1"/>
    <w:rsid w:val="00AB09F3"/>
    <w:rsid w:val="00AB46F6"/>
    <w:rsid w:val="00AB7045"/>
    <w:rsid w:val="00AC47C9"/>
    <w:rsid w:val="00AC562A"/>
    <w:rsid w:val="00AD4768"/>
    <w:rsid w:val="00AD51A9"/>
    <w:rsid w:val="00AD6276"/>
    <w:rsid w:val="00AD6592"/>
    <w:rsid w:val="00AD6F0E"/>
    <w:rsid w:val="00AD7FB3"/>
    <w:rsid w:val="00AE151B"/>
    <w:rsid w:val="00AE2400"/>
    <w:rsid w:val="00AE2C50"/>
    <w:rsid w:val="00AE3CF8"/>
    <w:rsid w:val="00AE6FC9"/>
    <w:rsid w:val="00AE7C3B"/>
    <w:rsid w:val="00AE7E39"/>
    <w:rsid w:val="00AF07FC"/>
    <w:rsid w:val="00AF22BB"/>
    <w:rsid w:val="00AF294C"/>
    <w:rsid w:val="00AF35A7"/>
    <w:rsid w:val="00AF7EAA"/>
    <w:rsid w:val="00B003BE"/>
    <w:rsid w:val="00B01FBE"/>
    <w:rsid w:val="00B03D59"/>
    <w:rsid w:val="00B05650"/>
    <w:rsid w:val="00B107D4"/>
    <w:rsid w:val="00B1087A"/>
    <w:rsid w:val="00B11046"/>
    <w:rsid w:val="00B14E4C"/>
    <w:rsid w:val="00B16CBF"/>
    <w:rsid w:val="00B176F4"/>
    <w:rsid w:val="00B17CFC"/>
    <w:rsid w:val="00B21883"/>
    <w:rsid w:val="00B22643"/>
    <w:rsid w:val="00B2317E"/>
    <w:rsid w:val="00B25382"/>
    <w:rsid w:val="00B27021"/>
    <w:rsid w:val="00B320D0"/>
    <w:rsid w:val="00B351B4"/>
    <w:rsid w:val="00B35DB2"/>
    <w:rsid w:val="00B43368"/>
    <w:rsid w:val="00B479AB"/>
    <w:rsid w:val="00B5051B"/>
    <w:rsid w:val="00B606B2"/>
    <w:rsid w:val="00B61A7C"/>
    <w:rsid w:val="00B624AC"/>
    <w:rsid w:val="00B62DFD"/>
    <w:rsid w:val="00B631E3"/>
    <w:rsid w:val="00B64152"/>
    <w:rsid w:val="00B65B87"/>
    <w:rsid w:val="00B6684E"/>
    <w:rsid w:val="00B7025E"/>
    <w:rsid w:val="00B708E1"/>
    <w:rsid w:val="00B721C7"/>
    <w:rsid w:val="00B73910"/>
    <w:rsid w:val="00B80B16"/>
    <w:rsid w:val="00B8196D"/>
    <w:rsid w:val="00B83A33"/>
    <w:rsid w:val="00B83ABD"/>
    <w:rsid w:val="00B85981"/>
    <w:rsid w:val="00B8742D"/>
    <w:rsid w:val="00B92AAF"/>
    <w:rsid w:val="00B9637E"/>
    <w:rsid w:val="00B977AE"/>
    <w:rsid w:val="00BA1AC6"/>
    <w:rsid w:val="00BA3B2A"/>
    <w:rsid w:val="00BA58E2"/>
    <w:rsid w:val="00BA72C2"/>
    <w:rsid w:val="00BA7D83"/>
    <w:rsid w:val="00BB34F3"/>
    <w:rsid w:val="00BB3725"/>
    <w:rsid w:val="00BB5478"/>
    <w:rsid w:val="00BC2E7A"/>
    <w:rsid w:val="00BC347E"/>
    <w:rsid w:val="00BC5C68"/>
    <w:rsid w:val="00BC7935"/>
    <w:rsid w:val="00BC7F24"/>
    <w:rsid w:val="00BD0382"/>
    <w:rsid w:val="00BD0E26"/>
    <w:rsid w:val="00BD199A"/>
    <w:rsid w:val="00BD6F94"/>
    <w:rsid w:val="00BE0AF3"/>
    <w:rsid w:val="00BE3333"/>
    <w:rsid w:val="00BE5EC5"/>
    <w:rsid w:val="00BE74E0"/>
    <w:rsid w:val="00BF0082"/>
    <w:rsid w:val="00BF2293"/>
    <w:rsid w:val="00BF5A77"/>
    <w:rsid w:val="00BF7521"/>
    <w:rsid w:val="00BF7C99"/>
    <w:rsid w:val="00BF7EFD"/>
    <w:rsid w:val="00C03E24"/>
    <w:rsid w:val="00C0488F"/>
    <w:rsid w:val="00C04BE1"/>
    <w:rsid w:val="00C050C8"/>
    <w:rsid w:val="00C06199"/>
    <w:rsid w:val="00C06F61"/>
    <w:rsid w:val="00C111CC"/>
    <w:rsid w:val="00C2178E"/>
    <w:rsid w:val="00C228CD"/>
    <w:rsid w:val="00C22A97"/>
    <w:rsid w:val="00C260D9"/>
    <w:rsid w:val="00C32835"/>
    <w:rsid w:val="00C37009"/>
    <w:rsid w:val="00C4020D"/>
    <w:rsid w:val="00C43AEE"/>
    <w:rsid w:val="00C4598F"/>
    <w:rsid w:val="00C467C7"/>
    <w:rsid w:val="00C46D63"/>
    <w:rsid w:val="00C517B9"/>
    <w:rsid w:val="00C60AFF"/>
    <w:rsid w:val="00C60C98"/>
    <w:rsid w:val="00C6161A"/>
    <w:rsid w:val="00C62BC1"/>
    <w:rsid w:val="00C631B0"/>
    <w:rsid w:val="00C65113"/>
    <w:rsid w:val="00C65BFB"/>
    <w:rsid w:val="00C65E93"/>
    <w:rsid w:val="00C66C08"/>
    <w:rsid w:val="00C7096E"/>
    <w:rsid w:val="00C736D9"/>
    <w:rsid w:val="00C73EB7"/>
    <w:rsid w:val="00C7714E"/>
    <w:rsid w:val="00C771AE"/>
    <w:rsid w:val="00C826EF"/>
    <w:rsid w:val="00C83E5F"/>
    <w:rsid w:val="00C85CDC"/>
    <w:rsid w:val="00C86B2F"/>
    <w:rsid w:val="00C90734"/>
    <w:rsid w:val="00C9107F"/>
    <w:rsid w:val="00C920E8"/>
    <w:rsid w:val="00C979F3"/>
    <w:rsid w:val="00CA27CA"/>
    <w:rsid w:val="00CA31D0"/>
    <w:rsid w:val="00CA3282"/>
    <w:rsid w:val="00CA38BE"/>
    <w:rsid w:val="00CA53E0"/>
    <w:rsid w:val="00CA6A8D"/>
    <w:rsid w:val="00CA75EF"/>
    <w:rsid w:val="00CA7D12"/>
    <w:rsid w:val="00CB02C2"/>
    <w:rsid w:val="00CB4B05"/>
    <w:rsid w:val="00CB4BD6"/>
    <w:rsid w:val="00CB4E7C"/>
    <w:rsid w:val="00CB5726"/>
    <w:rsid w:val="00CB5F2A"/>
    <w:rsid w:val="00CB6B59"/>
    <w:rsid w:val="00CB7857"/>
    <w:rsid w:val="00CB7A37"/>
    <w:rsid w:val="00CC084D"/>
    <w:rsid w:val="00CC2402"/>
    <w:rsid w:val="00CC3A7D"/>
    <w:rsid w:val="00CC6AE5"/>
    <w:rsid w:val="00CC7800"/>
    <w:rsid w:val="00CC7C2F"/>
    <w:rsid w:val="00CD1A88"/>
    <w:rsid w:val="00CD1F71"/>
    <w:rsid w:val="00CD453E"/>
    <w:rsid w:val="00CD4CA6"/>
    <w:rsid w:val="00CE0D43"/>
    <w:rsid w:val="00CE14D9"/>
    <w:rsid w:val="00CE183E"/>
    <w:rsid w:val="00CE1A6D"/>
    <w:rsid w:val="00CE1F5D"/>
    <w:rsid w:val="00CE2FF4"/>
    <w:rsid w:val="00CE302D"/>
    <w:rsid w:val="00CE3927"/>
    <w:rsid w:val="00CE52DC"/>
    <w:rsid w:val="00CE5DD8"/>
    <w:rsid w:val="00CE6D21"/>
    <w:rsid w:val="00CE70EE"/>
    <w:rsid w:val="00CF0FB0"/>
    <w:rsid w:val="00CF2C1C"/>
    <w:rsid w:val="00CF3071"/>
    <w:rsid w:val="00CF69A3"/>
    <w:rsid w:val="00CF6FBD"/>
    <w:rsid w:val="00D00F6E"/>
    <w:rsid w:val="00D031BB"/>
    <w:rsid w:val="00D045F9"/>
    <w:rsid w:val="00D10F24"/>
    <w:rsid w:val="00D1147C"/>
    <w:rsid w:val="00D11BD9"/>
    <w:rsid w:val="00D13365"/>
    <w:rsid w:val="00D138EB"/>
    <w:rsid w:val="00D16493"/>
    <w:rsid w:val="00D175E8"/>
    <w:rsid w:val="00D1788C"/>
    <w:rsid w:val="00D22716"/>
    <w:rsid w:val="00D33A64"/>
    <w:rsid w:val="00D34AFF"/>
    <w:rsid w:val="00D3639B"/>
    <w:rsid w:val="00D37D88"/>
    <w:rsid w:val="00D430A1"/>
    <w:rsid w:val="00D4609C"/>
    <w:rsid w:val="00D473A8"/>
    <w:rsid w:val="00D51429"/>
    <w:rsid w:val="00D520AF"/>
    <w:rsid w:val="00D54F82"/>
    <w:rsid w:val="00D5533B"/>
    <w:rsid w:val="00D577E5"/>
    <w:rsid w:val="00D6314D"/>
    <w:rsid w:val="00D648B7"/>
    <w:rsid w:val="00D653BA"/>
    <w:rsid w:val="00D70142"/>
    <w:rsid w:val="00D70F3B"/>
    <w:rsid w:val="00D7273F"/>
    <w:rsid w:val="00D736E1"/>
    <w:rsid w:val="00D7541D"/>
    <w:rsid w:val="00D76545"/>
    <w:rsid w:val="00D76B7D"/>
    <w:rsid w:val="00D8145E"/>
    <w:rsid w:val="00D81DC4"/>
    <w:rsid w:val="00D83315"/>
    <w:rsid w:val="00D841B5"/>
    <w:rsid w:val="00D842A6"/>
    <w:rsid w:val="00D85854"/>
    <w:rsid w:val="00D8605E"/>
    <w:rsid w:val="00D86B37"/>
    <w:rsid w:val="00D8796C"/>
    <w:rsid w:val="00D90CD4"/>
    <w:rsid w:val="00D93C05"/>
    <w:rsid w:val="00D94024"/>
    <w:rsid w:val="00D96091"/>
    <w:rsid w:val="00DA00A4"/>
    <w:rsid w:val="00DA0332"/>
    <w:rsid w:val="00DA3601"/>
    <w:rsid w:val="00DA5DE0"/>
    <w:rsid w:val="00DB07CD"/>
    <w:rsid w:val="00DB0D72"/>
    <w:rsid w:val="00DB208F"/>
    <w:rsid w:val="00DB4D94"/>
    <w:rsid w:val="00DB5530"/>
    <w:rsid w:val="00DB5C38"/>
    <w:rsid w:val="00DB6E85"/>
    <w:rsid w:val="00DC05E6"/>
    <w:rsid w:val="00DC1EF3"/>
    <w:rsid w:val="00DC1FA5"/>
    <w:rsid w:val="00DC2CA9"/>
    <w:rsid w:val="00DC48D9"/>
    <w:rsid w:val="00DC68F9"/>
    <w:rsid w:val="00DD3D26"/>
    <w:rsid w:val="00DD5180"/>
    <w:rsid w:val="00DD56F3"/>
    <w:rsid w:val="00DD6D3D"/>
    <w:rsid w:val="00DD70A6"/>
    <w:rsid w:val="00DD7176"/>
    <w:rsid w:val="00DD74D9"/>
    <w:rsid w:val="00DE3CB4"/>
    <w:rsid w:val="00DE794E"/>
    <w:rsid w:val="00DF48BC"/>
    <w:rsid w:val="00DF6FA3"/>
    <w:rsid w:val="00E0475D"/>
    <w:rsid w:val="00E12016"/>
    <w:rsid w:val="00E12C6F"/>
    <w:rsid w:val="00E13A78"/>
    <w:rsid w:val="00E144CE"/>
    <w:rsid w:val="00E212AE"/>
    <w:rsid w:val="00E219AE"/>
    <w:rsid w:val="00E21DE8"/>
    <w:rsid w:val="00E2283D"/>
    <w:rsid w:val="00E231B8"/>
    <w:rsid w:val="00E2356B"/>
    <w:rsid w:val="00E23CCE"/>
    <w:rsid w:val="00E24B91"/>
    <w:rsid w:val="00E3002F"/>
    <w:rsid w:val="00E327C4"/>
    <w:rsid w:val="00E338C1"/>
    <w:rsid w:val="00E373B8"/>
    <w:rsid w:val="00E37947"/>
    <w:rsid w:val="00E4046F"/>
    <w:rsid w:val="00E424A1"/>
    <w:rsid w:val="00E42CE0"/>
    <w:rsid w:val="00E432D6"/>
    <w:rsid w:val="00E43341"/>
    <w:rsid w:val="00E448C8"/>
    <w:rsid w:val="00E54B5E"/>
    <w:rsid w:val="00E54C8C"/>
    <w:rsid w:val="00E54F6D"/>
    <w:rsid w:val="00E61148"/>
    <w:rsid w:val="00E63E92"/>
    <w:rsid w:val="00E64F82"/>
    <w:rsid w:val="00E6665A"/>
    <w:rsid w:val="00E66D8E"/>
    <w:rsid w:val="00E704E0"/>
    <w:rsid w:val="00E70579"/>
    <w:rsid w:val="00E70A9A"/>
    <w:rsid w:val="00E70AAB"/>
    <w:rsid w:val="00E7107E"/>
    <w:rsid w:val="00E72A10"/>
    <w:rsid w:val="00E745F3"/>
    <w:rsid w:val="00E74BDF"/>
    <w:rsid w:val="00E758EE"/>
    <w:rsid w:val="00E801EF"/>
    <w:rsid w:val="00E81EA3"/>
    <w:rsid w:val="00E83FDF"/>
    <w:rsid w:val="00E841A3"/>
    <w:rsid w:val="00E8484C"/>
    <w:rsid w:val="00E86076"/>
    <w:rsid w:val="00E878D3"/>
    <w:rsid w:val="00E91624"/>
    <w:rsid w:val="00E92D5C"/>
    <w:rsid w:val="00E969D7"/>
    <w:rsid w:val="00E96CFC"/>
    <w:rsid w:val="00E974A5"/>
    <w:rsid w:val="00EA12A5"/>
    <w:rsid w:val="00EA12C1"/>
    <w:rsid w:val="00EA3B19"/>
    <w:rsid w:val="00EA7CB2"/>
    <w:rsid w:val="00EB167D"/>
    <w:rsid w:val="00EB2712"/>
    <w:rsid w:val="00EC0FB5"/>
    <w:rsid w:val="00EC15D2"/>
    <w:rsid w:val="00EC3AD0"/>
    <w:rsid w:val="00EC3F83"/>
    <w:rsid w:val="00EC5C97"/>
    <w:rsid w:val="00EC7224"/>
    <w:rsid w:val="00ED2FA4"/>
    <w:rsid w:val="00ED3E97"/>
    <w:rsid w:val="00ED5095"/>
    <w:rsid w:val="00ED5EBD"/>
    <w:rsid w:val="00ED71FE"/>
    <w:rsid w:val="00ED792D"/>
    <w:rsid w:val="00EE1CB5"/>
    <w:rsid w:val="00EE2D18"/>
    <w:rsid w:val="00EE3EE0"/>
    <w:rsid w:val="00EE504D"/>
    <w:rsid w:val="00EE6455"/>
    <w:rsid w:val="00EF3881"/>
    <w:rsid w:val="00EF57DE"/>
    <w:rsid w:val="00EF6699"/>
    <w:rsid w:val="00EF6A5F"/>
    <w:rsid w:val="00EF7173"/>
    <w:rsid w:val="00F02430"/>
    <w:rsid w:val="00F02BAB"/>
    <w:rsid w:val="00F06336"/>
    <w:rsid w:val="00F0680C"/>
    <w:rsid w:val="00F06DB3"/>
    <w:rsid w:val="00F06FD3"/>
    <w:rsid w:val="00F1419A"/>
    <w:rsid w:val="00F20FD5"/>
    <w:rsid w:val="00F230DB"/>
    <w:rsid w:val="00F2435A"/>
    <w:rsid w:val="00F31EDF"/>
    <w:rsid w:val="00F321E1"/>
    <w:rsid w:val="00F325E8"/>
    <w:rsid w:val="00F3743F"/>
    <w:rsid w:val="00F40486"/>
    <w:rsid w:val="00F40AC4"/>
    <w:rsid w:val="00F42141"/>
    <w:rsid w:val="00F437B7"/>
    <w:rsid w:val="00F4382F"/>
    <w:rsid w:val="00F44832"/>
    <w:rsid w:val="00F45364"/>
    <w:rsid w:val="00F46CDA"/>
    <w:rsid w:val="00F517DC"/>
    <w:rsid w:val="00F51AD5"/>
    <w:rsid w:val="00F52761"/>
    <w:rsid w:val="00F540CE"/>
    <w:rsid w:val="00F607F4"/>
    <w:rsid w:val="00F60FDB"/>
    <w:rsid w:val="00F61020"/>
    <w:rsid w:val="00F632ED"/>
    <w:rsid w:val="00F63C1C"/>
    <w:rsid w:val="00F64422"/>
    <w:rsid w:val="00F654F6"/>
    <w:rsid w:val="00F6709D"/>
    <w:rsid w:val="00F67F64"/>
    <w:rsid w:val="00F74732"/>
    <w:rsid w:val="00F75D41"/>
    <w:rsid w:val="00F82A11"/>
    <w:rsid w:val="00F85925"/>
    <w:rsid w:val="00F86104"/>
    <w:rsid w:val="00F87EE0"/>
    <w:rsid w:val="00F9086D"/>
    <w:rsid w:val="00F970FF"/>
    <w:rsid w:val="00FA0174"/>
    <w:rsid w:val="00FA4210"/>
    <w:rsid w:val="00FA5C68"/>
    <w:rsid w:val="00FA6FD7"/>
    <w:rsid w:val="00FA7B31"/>
    <w:rsid w:val="00FA7B37"/>
    <w:rsid w:val="00FB1F23"/>
    <w:rsid w:val="00FC6082"/>
    <w:rsid w:val="00FC6C82"/>
    <w:rsid w:val="00FC78F4"/>
    <w:rsid w:val="00FC7ED1"/>
    <w:rsid w:val="00FD1D6E"/>
    <w:rsid w:val="00FD362E"/>
    <w:rsid w:val="00FD3ECF"/>
    <w:rsid w:val="00FD5718"/>
    <w:rsid w:val="00FD6C50"/>
    <w:rsid w:val="00FE3BD0"/>
    <w:rsid w:val="00FE3ED6"/>
    <w:rsid w:val="00FE40ED"/>
    <w:rsid w:val="00FE74AB"/>
    <w:rsid w:val="00FF0E3A"/>
    <w:rsid w:val="00FF67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763FD"/>
  <w15:docId w15:val="{D704E4CD-19BB-334C-8A3F-F1A40107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520C"/>
    <w:pPr>
      <w:spacing w:after="200" w:line="276" w:lineRule="auto"/>
    </w:pPr>
    <w:rPr>
      <w:sz w:val="22"/>
      <w:szCs w:val="22"/>
      <w:lang w:eastAsia="en-US"/>
    </w:rPr>
  </w:style>
  <w:style w:type="paragraph" w:styleId="Nadpis3">
    <w:name w:val="heading 3"/>
    <w:basedOn w:val="Normln"/>
    <w:link w:val="Nadpis3Char"/>
    <w:uiPriority w:val="9"/>
    <w:qFormat/>
    <w:rsid w:val="00807B80"/>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F75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F7521"/>
  </w:style>
  <w:style w:type="paragraph" w:styleId="Zpat">
    <w:name w:val="footer"/>
    <w:basedOn w:val="Normln"/>
    <w:link w:val="ZpatChar"/>
    <w:uiPriority w:val="99"/>
    <w:unhideWhenUsed/>
    <w:rsid w:val="00BF7521"/>
    <w:pPr>
      <w:tabs>
        <w:tab w:val="center" w:pos="4536"/>
        <w:tab w:val="right" w:pos="9072"/>
      </w:tabs>
      <w:spacing w:after="0" w:line="240" w:lineRule="auto"/>
    </w:pPr>
  </w:style>
  <w:style w:type="character" w:customStyle="1" w:styleId="ZpatChar">
    <w:name w:val="Zápatí Char"/>
    <w:basedOn w:val="Standardnpsmoodstavce"/>
    <w:link w:val="Zpat"/>
    <w:uiPriority w:val="99"/>
    <w:rsid w:val="00BF7521"/>
  </w:style>
  <w:style w:type="paragraph" w:styleId="Textbubliny">
    <w:name w:val="Balloon Text"/>
    <w:basedOn w:val="Normln"/>
    <w:link w:val="TextbublinyChar"/>
    <w:uiPriority w:val="99"/>
    <w:semiHidden/>
    <w:unhideWhenUsed/>
    <w:rsid w:val="00BF752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BF7521"/>
    <w:rPr>
      <w:rFonts w:ascii="Tahoma" w:hAnsi="Tahoma" w:cs="Tahoma"/>
      <w:sz w:val="16"/>
      <w:szCs w:val="16"/>
    </w:rPr>
  </w:style>
  <w:style w:type="character" w:styleId="Hypertextovodkaz">
    <w:name w:val="Hyperlink"/>
    <w:uiPriority w:val="99"/>
    <w:unhideWhenUsed/>
    <w:rsid w:val="00807B80"/>
    <w:rPr>
      <w:color w:val="0000FF"/>
      <w:u w:val="single"/>
    </w:rPr>
  </w:style>
  <w:style w:type="character" w:customStyle="1" w:styleId="Nadpis3Char">
    <w:name w:val="Nadpis 3 Char"/>
    <w:link w:val="Nadpis3"/>
    <w:uiPriority w:val="9"/>
    <w:rsid w:val="00807B80"/>
    <w:rPr>
      <w:rFonts w:ascii="Times New Roman" w:eastAsia="Times New Roman" w:hAnsi="Times New Roman" w:cs="Times New Roman"/>
      <w:b/>
      <w:bCs/>
      <w:sz w:val="27"/>
      <w:szCs w:val="27"/>
      <w:lang w:eastAsia="cs-CZ"/>
    </w:rPr>
  </w:style>
  <w:style w:type="character" w:styleId="Sledovanodkaz">
    <w:name w:val="FollowedHyperlink"/>
    <w:uiPriority w:val="99"/>
    <w:semiHidden/>
    <w:unhideWhenUsed/>
    <w:rsid w:val="00593242"/>
    <w:rPr>
      <w:color w:val="800080"/>
      <w:u w:val="single"/>
    </w:rPr>
  </w:style>
  <w:style w:type="paragraph" w:styleId="Odstavecseseznamem">
    <w:name w:val="List Paragraph"/>
    <w:basedOn w:val="Normln"/>
    <w:uiPriority w:val="34"/>
    <w:qFormat/>
    <w:rsid w:val="00E61148"/>
    <w:pPr>
      <w:ind w:left="720"/>
      <w:contextualSpacing/>
    </w:pPr>
  </w:style>
  <w:style w:type="character" w:styleId="Odkaznakoment">
    <w:name w:val="annotation reference"/>
    <w:uiPriority w:val="99"/>
    <w:semiHidden/>
    <w:unhideWhenUsed/>
    <w:rsid w:val="00D653BA"/>
    <w:rPr>
      <w:sz w:val="16"/>
      <w:szCs w:val="16"/>
    </w:rPr>
  </w:style>
  <w:style w:type="paragraph" w:styleId="Textkomente">
    <w:name w:val="annotation text"/>
    <w:basedOn w:val="Normln"/>
    <w:link w:val="TextkomenteChar"/>
    <w:uiPriority w:val="99"/>
    <w:semiHidden/>
    <w:unhideWhenUsed/>
    <w:rsid w:val="00D653BA"/>
    <w:pPr>
      <w:spacing w:line="240" w:lineRule="auto"/>
    </w:pPr>
    <w:rPr>
      <w:sz w:val="20"/>
      <w:szCs w:val="20"/>
    </w:rPr>
  </w:style>
  <w:style w:type="character" w:customStyle="1" w:styleId="TextkomenteChar">
    <w:name w:val="Text komentáře Char"/>
    <w:link w:val="Textkomente"/>
    <w:uiPriority w:val="99"/>
    <w:semiHidden/>
    <w:rsid w:val="00D653BA"/>
    <w:rPr>
      <w:sz w:val="20"/>
      <w:szCs w:val="20"/>
    </w:rPr>
  </w:style>
  <w:style w:type="paragraph" w:styleId="Pedmtkomente">
    <w:name w:val="annotation subject"/>
    <w:basedOn w:val="Textkomente"/>
    <w:next w:val="Textkomente"/>
    <w:link w:val="PedmtkomenteChar"/>
    <w:uiPriority w:val="99"/>
    <w:semiHidden/>
    <w:unhideWhenUsed/>
    <w:rsid w:val="00D653BA"/>
    <w:rPr>
      <w:b/>
      <w:bCs/>
    </w:rPr>
  </w:style>
  <w:style w:type="character" w:customStyle="1" w:styleId="PedmtkomenteChar">
    <w:name w:val="Předmět komentáře Char"/>
    <w:link w:val="Pedmtkomente"/>
    <w:uiPriority w:val="99"/>
    <w:semiHidden/>
    <w:rsid w:val="00D653BA"/>
    <w:rPr>
      <w:b/>
      <w:bCs/>
      <w:sz w:val="20"/>
      <w:szCs w:val="20"/>
    </w:rPr>
  </w:style>
  <w:style w:type="paragraph" w:customStyle="1" w:styleId="mcntmsonormal1">
    <w:name w:val="mcntmsonormal1"/>
    <w:basedOn w:val="Normln"/>
    <w:rsid w:val="007120AE"/>
    <w:pPr>
      <w:spacing w:after="0" w:line="240" w:lineRule="auto"/>
    </w:pPr>
    <w:rPr>
      <w:rFonts w:ascii="Times New Roman" w:hAnsi="Times New Roman"/>
      <w:sz w:val="24"/>
      <w:szCs w:val="24"/>
      <w:lang w:eastAsia="cs-CZ"/>
    </w:rPr>
  </w:style>
  <w:style w:type="paragraph" w:customStyle="1" w:styleId="mcntmcntmsonormal11">
    <w:name w:val="mcntmcntmsonormal11"/>
    <w:basedOn w:val="Normln"/>
    <w:rsid w:val="007120AE"/>
    <w:pPr>
      <w:spacing w:after="0" w:line="240" w:lineRule="auto"/>
    </w:pPr>
    <w:rPr>
      <w:rFonts w:ascii="Times New Roman" w:hAnsi="Times New Roman"/>
      <w:sz w:val="24"/>
      <w:szCs w:val="24"/>
      <w:lang w:eastAsia="cs-CZ"/>
    </w:rPr>
  </w:style>
  <w:style w:type="table" w:styleId="Mkatabulky">
    <w:name w:val="Table Grid"/>
    <w:basedOn w:val="Normlntabulka"/>
    <w:uiPriority w:val="39"/>
    <w:rsid w:val="000C3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C70E8"/>
    <w:rPr>
      <w:sz w:val="22"/>
      <w:szCs w:val="22"/>
      <w:lang w:eastAsia="en-US"/>
    </w:rPr>
  </w:style>
  <w:style w:type="character" w:customStyle="1" w:styleId="Nevyeenzmnka1">
    <w:name w:val="Nevyřešená zmínka1"/>
    <w:basedOn w:val="Standardnpsmoodstavce"/>
    <w:uiPriority w:val="99"/>
    <w:semiHidden/>
    <w:unhideWhenUsed/>
    <w:rsid w:val="00847FF9"/>
    <w:rPr>
      <w:color w:val="605E5C"/>
      <w:shd w:val="clear" w:color="auto" w:fill="E1DFDD"/>
    </w:rPr>
  </w:style>
  <w:style w:type="paragraph" w:customStyle="1" w:styleId="NoParagraphStyle">
    <w:name w:val="[No Paragraph Style]"/>
    <w:rsid w:val="009775AB"/>
    <w:pPr>
      <w:widowControl w:val="0"/>
      <w:suppressAutoHyphens/>
      <w:autoSpaceDE w:val="0"/>
      <w:spacing w:line="288" w:lineRule="auto"/>
      <w:textAlignment w:val="center"/>
    </w:pPr>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406344">
      <w:bodyDiv w:val="1"/>
      <w:marLeft w:val="0"/>
      <w:marRight w:val="0"/>
      <w:marTop w:val="0"/>
      <w:marBottom w:val="0"/>
      <w:divBdr>
        <w:top w:val="none" w:sz="0" w:space="0" w:color="auto"/>
        <w:left w:val="none" w:sz="0" w:space="0" w:color="auto"/>
        <w:bottom w:val="none" w:sz="0" w:space="0" w:color="auto"/>
        <w:right w:val="none" w:sz="0" w:space="0" w:color="auto"/>
      </w:divBdr>
    </w:div>
    <w:div w:id="107238090">
      <w:bodyDiv w:val="1"/>
      <w:marLeft w:val="0"/>
      <w:marRight w:val="0"/>
      <w:marTop w:val="0"/>
      <w:marBottom w:val="0"/>
      <w:divBdr>
        <w:top w:val="none" w:sz="0" w:space="0" w:color="auto"/>
        <w:left w:val="none" w:sz="0" w:space="0" w:color="auto"/>
        <w:bottom w:val="none" w:sz="0" w:space="0" w:color="auto"/>
        <w:right w:val="none" w:sz="0" w:space="0" w:color="auto"/>
      </w:divBdr>
    </w:div>
    <w:div w:id="159465439">
      <w:bodyDiv w:val="1"/>
      <w:marLeft w:val="0"/>
      <w:marRight w:val="0"/>
      <w:marTop w:val="0"/>
      <w:marBottom w:val="0"/>
      <w:divBdr>
        <w:top w:val="none" w:sz="0" w:space="0" w:color="auto"/>
        <w:left w:val="none" w:sz="0" w:space="0" w:color="auto"/>
        <w:bottom w:val="none" w:sz="0" w:space="0" w:color="auto"/>
        <w:right w:val="none" w:sz="0" w:space="0" w:color="auto"/>
      </w:divBdr>
    </w:div>
    <w:div w:id="215893005">
      <w:bodyDiv w:val="1"/>
      <w:marLeft w:val="0"/>
      <w:marRight w:val="0"/>
      <w:marTop w:val="0"/>
      <w:marBottom w:val="0"/>
      <w:divBdr>
        <w:top w:val="none" w:sz="0" w:space="0" w:color="auto"/>
        <w:left w:val="none" w:sz="0" w:space="0" w:color="auto"/>
        <w:bottom w:val="none" w:sz="0" w:space="0" w:color="auto"/>
        <w:right w:val="none" w:sz="0" w:space="0" w:color="auto"/>
      </w:divBdr>
    </w:div>
    <w:div w:id="230048184">
      <w:bodyDiv w:val="1"/>
      <w:marLeft w:val="0"/>
      <w:marRight w:val="0"/>
      <w:marTop w:val="0"/>
      <w:marBottom w:val="0"/>
      <w:divBdr>
        <w:top w:val="none" w:sz="0" w:space="0" w:color="auto"/>
        <w:left w:val="none" w:sz="0" w:space="0" w:color="auto"/>
        <w:bottom w:val="none" w:sz="0" w:space="0" w:color="auto"/>
        <w:right w:val="none" w:sz="0" w:space="0" w:color="auto"/>
      </w:divBdr>
    </w:div>
    <w:div w:id="299963904">
      <w:bodyDiv w:val="1"/>
      <w:marLeft w:val="0"/>
      <w:marRight w:val="0"/>
      <w:marTop w:val="0"/>
      <w:marBottom w:val="0"/>
      <w:divBdr>
        <w:top w:val="none" w:sz="0" w:space="0" w:color="auto"/>
        <w:left w:val="none" w:sz="0" w:space="0" w:color="auto"/>
        <w:bottom w:val="none" w:sz="0" w:space="0" w:color="auto"/>
        <w:right w:val="none" w:sz="0" w:space="0" w:color="auto"/>
      </w:divBdr>
    </w:div>
    <w:div w:id="304628142">
      <w:bodyDiv w:val="1"/>
      <w:marLeft w:val="0"/>
      <w:marRight w:val="0"/>
      <w:marTop w:val="0"/>
      <w:marBottom w:val="0"/>
      <w:divBdr>
        <w:top w:val="none" w:sz="0" w:space="0" w:color="auto"/>
        <w:left w:val="none" w:sz="0" w:space="0" w:color="auto"/>
        <w:bottom w:val="none" w:sz="0" w:space="0" w:color="auto"/>
        <w:right w:val="none" w:sz="0" w:space="0" w:color="auto"/>
      </w:divBdr>
    </w:div>
    <w:div w:id="358314121">
      <w:bodyDiv w:val="1"/>
      <w:marLeft w:val="0"/>
      <w:marRight w:val="0"/>
      <w:marTop w:val="0"/>
      <w:marBottom w:val="0"/>
      <w:divBdr>
        <w:top w:val="none" w:sz="0" w:space="0" w:color="auto"/>
        <w:left w:val="none" w:sz="0" w:space="0" w:color="auto"/>
        <w:bottom w:val="none" w:sz="0" w:space="0" w:color="auto"/>
        <w:right w:val="none" w:sz="0" w:space="0" w:color="auto"/>
      </w:divBdr>
    </w:div>
    <w:div w:id="395782083">
      <w:bodyDiv w:val="1"/>
      <w:marLeft w:val="0"/>
      <w:marRight w:val="0"/>
      <w:marTop w:val="0"/>
      <w:marBottom w:val="0"/>
      <w:divBdr>
        <w:top w:val="none" w:sz="0" w:space="0" w:color="auto"/>
        <w:left w:val="none" w:sz="0" w:space="0" w:color="auto"/>
        <w:bottom w:val="none" w:sz="0" w:space="0" w:color="auto"/>
        <w:right w:val="none" w:sz="0" w:space="0" w:color="auto"/>
      </w:divBdr>
    </w:div>
    <w:div w:id="505293327">
      <w:bodyDiv w:val="1"/>
      <w:marLeft w:val="0"/>
      <w:marRight w:val="0"/>
      <w:marTop w:val="0"/>
      <w:marBottom w:val="0"/>
      <w:divBdr>
        <w:top w:val="none" w:sz="0" w:space="0" w:color="auto"/>
        <w:left w:val="none" w:sz="0" w:space="0" w:color="auto"/>
        <w:bottom w:val="none" w:sz="0" w:space="0" w:color="auto"/>
        <w:right w:val="none" w:sz="0" w:space="0" w:color="auto"/>
      </w:divBdr>
    </w:div>
    <w:div w:id="550776115">
      <w:bodyDiv w:val="1"/>
      <w:marLeft w:val="0"/>
      <w:marRight w:val="0"/>
      <w:marTop w:val="0"/>
      <w:marBottom w:val="0"/>
      <w:divBdr>
        <w:top w:val="none" w:sz="0" w:space="0" w:color="auto"/>
        <w:left w:val="none" w:sz="0" w:space="0" w:color="auto"/>
        <w:bottom w:val="none" w:sz="0" w:space="0" w:color="auto"/>
        <w:right w:val="none" w:sz="0" w:space="0" w:color="auto"/>
      </w:divBdr>
    </w:div>
    <w:div w:id="586230319">
      <w:bodyDiv w:val="1"/>
      <w:marLeft w:val="0"/>
      <w:marRight w:val="0"/>
      <w:marTop w:val="0"/>
      <w:marBottom w:val="0"/>
      <w:divBdr>
        <w:top w:val="none" w:sz="0" w:space="0" w:color="auto"/>
        <w:left w:val="none" w:sz="0" w:space="0" w:color="auto"/>
        <w:bottom w:val="none" w:sz="0" w:space="0" w:color="auto"/>
        <w:right w:val="none" w:sz="0" w:space="0" w:color="auto"/>
      </w:divBdr>
    </w:div>
    <w:div w:id="630209976">
      <w:bodyDiv w:val="1"/>
      <w:marLeft w:val="0"/>
      <w:marRight w:val="0"/>
      <w:marTop w:val="0"/>
      <w:marBottom w:val="0"/>
      <w:divBdr>
        <w:top w:val="none" w:sz="0" w:space="0" w:color="auto"/>
        <w:left w:val="none" w:sz="0" w:space="0" w:color="auto"/>
        <w:bottom w:val="none" w:sz="0" w:space="0" w:color="auto"/>
        <w:right w:val="none" w:sz="0" w:space="0" w:color="auto"/>
      </w:divBdr>
    </w:div>
    <w:div w:id="681903905">
      <w:bodyDiv w:val="1"/>
      <w:marLeft w:val="0"/>
      <w:marRight w:val="0"/>
      <w:marTop w:val="0"/>
      <w:marBottom w:val="0"/>
      <w:divBdr>
        <w:top w:val="none" w:sz="0" w:space="0" w:color="auto"/>
        <w:left w:val="none" w:sz="0" w:space="0" w:color="auto"/>
        <w:bottom w:val="none" w:sz="0" w:space="0" w:color="auto"/>
        <w:right w:val="none" w:sz="0" w:space="0" w:color="auto"/>
      </w:divBdr>
    </w:div>
    <w:div w:id="691880246">
      <w:bodyDiv w:val="1"/>
      <w:marLeft w:val="0"/>
      <w:marRight w:val="0"/>
      <w:marTop w:val="0"/>
      <w:marBottom w:val="0"/>
      <w:divBdr>
        <w:top w:val="none" w:sz="0" w:space="0" w:color="auto"/>
        <w:left w:val="none" w:sz="0" w:space="0" w:color="auto"/>
        <w:bottom w:val="none" w:sz="0" w:space="0" w:color="auto"/>
        <w:right w:val="none" w:sz="0" w:space="0" w:color="auto"/>
      </w:divBdr>
    </w:div>
    <w:div w:id="711925840">
      <w:bodyDiv w:val="1"/>
      <w:marLeft w:val="0"/>
      <w:marRight w:val="0"/>
      <w:marTop w:val="0"/>
      <w:marBottom w:val="0"/>
      <w:divBdr>
        <w:top w:val="none" w:sz="0" w:space="0" w:color="auto"/>
        <w:left w:val="none" w:sz="0" w:space="0" w:color="auto"/>
        <w:bottom w:val="none" w:sz="0" w:space="0" w:color="auto"/>
        <w:right w:val="none" w:sz="0" w:space="0" w:color="auto"/>
      </w:divBdr>
    </w:div>
    <w:div w:id="805506470">
      <w:bodyDiv w:val="1"/>
      <w:marLeft w:val="0"/>
      <w:marRight w:val="0"/>
      <w:marTop w:val="0"/>
      <w:marBottom w:val="0"/>
      <w:divBdr>
        <w:top w:val="none" w:sz="0" w:space="0" w:color="auto"/>
        <w:left w:val="none" w:sz="0" w:space="0" w:color="auto"/>
        <w:bottom w:val="none" w:sz="0" w:space="0" w:color="auto"/>
        <w:right w:val="none" w:sz="0" w:space="0" w:color="auto"/>
      </w:divBdr>
    </w:div>
    <w:div w:id="812910965">
      <w:bodyDiv w:val="1"/>
      <w:marLeft w:val="0"/>
      <w:marRight w:val="0"/>
      <w:marTop w:val="0"/>
      <w:marBottom w:val="0"/>
      <w:divBdr>
        <w:top w:val="none" w:sz="0" w:space="0" w:color="auto"/>
        <w:left w:val="none" w:sz="0" w:space="0" w:color="auto"/>
        <w:bottom w:val="none" w:sz="0" w:space="0" w:color="auto"/>
        <w:right w:val="none" w:sz="0" w:space="0" w:color="auto"/>
      </w:divBdr>
    </w:div>
    <w:div w:id="836730308">
      <w:bodyDiv w:val="1"/>
      <w:marLeft w:val="0"/>
      <w:marRight w:val="0"/>
      <w:marTop w:val="0"/>
      <w:marBottom w:val="0"/>
      <w:divBdr>
        <w:top w:val="none" w:sz="0" w:space="0" w:color="auto"/>
        <w:left w:val="none" w:sz="0" w:space="0" w:color="auto"/>
        <w:bottom w:val="none" w:sz="0" w:space="0" w:color="auto"/>
        <w:right w:val="none" w:sz="0" w:space="0" w:color="auto"/>
      </w:divBdr>
    </w:div>
    <w:div w:id="843545092">
      <w:bodyDiv w:val="1"/>
      <w:marLeft w:val="0"/>
      <w:marRight w:val="0"/>
      <w:marTop w:val="0"/>
      <w:marBottom w:val="0"/>
      <w:divBdr>
        <w:top w:val="none" w:sz="0" w:space="0" w:color="auto"/>
        <w:left w:val="none" w:sz="0" w:space="0" w:color="auto"/>
        <w:bottom w:val="none" w:sz="0" w:space="0" w:color="auto"/>
        <w:right w:val="none" w:sz="0" w:space="0" w:color="auto"/>
      </w:divBdr>
    </w:div>
    <w:div w:id="851576227">
      <w:bodyDiv w:val="1"/>
      <w:marLeft w:val="0"/>
      <w:marRight w:val="0"/>
      <w:marTop w:val="0"/>
      <w:marBottom w:val="0"/>
      <w:divBdr>
        <w:top w:val="none" w:sz="0" w:space="0" w:color="auto"/>
        <w:left w:val="none" w:sz="0" w:space="0" w:color="auto"/>
        <w:bottom w:val="none" w:sz="0" w:space="0" w:color="auto"/>
        <w:right w:val="none" w:sz="0" w:space="0" w:color="auto"/>
      </w:divBdr>
    </w:div>
    <w:div w:id="871502222">
      <w:bodyDiv w:val="1"/>
      <w:marLeft w:val="0"/>
      <w:marRight w:val="0"/>
      <w:marTop w:val="0"/>
      <w:marBottom w:val="0"/>
      <w:divBdr>
        <w:top w:val="none" w:sz="0" w:space="0" w:color="auto"/>
        <w:left w:val="none" w:sz="0" w:space="0" w:color="auto"/>
        <w:bottom w:val="none" w:sz="0" w:space="0" w:color="auto"/>
        <w:right w:val="none" w:sz="0" w:space="0" w:color="auto"/>
      </w:divBdr>
    </w:div>
    <w:div w:id="897859432">
      <w:bodyDiv w:val="1"/>
      <w:marLeft w:val="0"/>
      <w:marRight w:val="0"/>
      <w:marTop w:val="0"/>
      <w:marBottom w:val="0"/>
      <w:divBdr>
        <w:top w:val="none" w:sz="0" w:space="0" w:color="auto"/>
        <w:left w:val="none" w:sz="0" w:space="0" w:color="auto"/>
        <w:bottom w:val="none" w:sz="0" w:space="0" w:color="auto"/>
        <w:right w:val="none" w:sz="0" w:space="0" w:color="auto"/>
      </w:divBdr>
    </w:div>
    <w:div w:id="912159358">
      <w:bodyDiv w:val="1"/>
      <w:marLeft w:val="0"/>
      <w:marRight w:val="0"/>
      <w:marTop w:val="0"/>
      <w:marBottom w:val="0"/>
      <w:divBdr>
        <w:top w:val="none" w:sz="0" w:space="0" w:color="auto"/>
        <w:left w:val="none" w:sz="0" w:space="0" w:color="auto"/>
        <w:bottom w:val="none" w:sz="0" w:space="0" w:color="auto"/>
        <w:right w:val="none" w:sz="0" w:space="0" w:color="auto"/>
      </w:divBdr>
    </w:div>
    <w:div w:id="939219501">
      <w:bodyDiv w:val="1"/>
      <w:marLeft w:val="0"/>
      <w:marRight w:val="0"/>
      <w:marTop w:val="0"/>
      <w:marBottom w:val="0"/>
      <w:divBdr>
        <w:top w:val="none" w:sz="0" w:space="0" w:color="auto"/>
        <w:left w:val="none" w:sz="0" w:space="0" w:color="auto"/>
        <w:bottom w:val="none" w:sz="0" w:space="0" w:color="auto"/>
        <w:right w:val="none" w:sz="0" w:space="0" w:color="auto"/>
      </w:divBdr>
    </w:div>
    <w:div w:id="996572260">
      <w:bodyDiv w:val="1"/>
      <w:marLeft w:val="0"/>
      <w:marRight w:val="0"/>
      <w:marTop w:val="0"/>
      <w:marBottom w:val="0"/>
      <w:divBdr>
        <w:top w:val="none" w:sz="0" w:space="0" w:color="auto"/>
        <w:left w:val="none" w:sz="0" w:space="0" w:color="auto"/>
        <w:bottom w:val="none" w:sz="0" w:space="0" w:color="auto"/>
        <w:right w:val="none" w:sz="0" w:space="0" w:color="auto"/>
      </w:divBdr>
    </w:div>
    <w:div w:id="1018317389">
      <w:bodyDiv w:val="1"/>
      <w:marLeft w:val="0"/>
      <w:marRight w:val="0"/>
      <w:marTop w:val="0"/>
      <w:marBottom w:val="0"/>
      <w:divBdr>
        <w:top w:val="none" w:sz="0" w:space="0" w:color="auto"/>
        <w:left w:val="none" w:sz="0" w:space="0" w:color="auto"/>
        <w:bottom w:val="none" w:sz="0" w:space="0" w:color="auto"/>
        <w:right w:val="none" w:sz="0" w:space="0" w:color="auto"/>
      </w:divBdr>
    </w:div>
    <w:div w:id="1063720538">
      <w:bodyDiv w:val="1"/>
      <w:marLeft w:val="0"/>
      <w:marRight w:val="0"/>
      <w:marTop w:val="0"/>
      <w:marBottom w:val="0"/>
      <w:divBdr>
        <w:top w:val="none" w:sz="0" w:space="0" w:color="auto"/>
        <w:left w:val="none" w:sz="0" w:space="0" w:color="auto"/>
        <w:bottom w:val="none" w:sz="0" w:space="0" w:color="auto"/>
        <w:right w:val="none" w:sz="0" w:space="0" w:color="auto"/>
      </w:divBdr>
    </w:div>
    <w:div w:id="1083454083">
      <w:bodyDiv w:val="1"/>
      <w:marLeft w:val="0"/>
      <w:marRight w:val="0"/>
      <w:marTop w:val="0"/>
      <w:marBottom w:val="0"/>
      <w:divBdr>
        <w:top w:val="none" w:sz="0" w:space="0" w:color="auto"/>
        <w:left w:val="none" w:sz="0" w:space="0" w:color="auto"/>
        <w:bottom w:val="none" w:sz="0" w:space="0" w:color="auto"/>
        <w:right w:val="none" w:sz="0" w:space="0" w:color="auto"/>
      </w:divBdr>
    </w:div>
    <w:div w:id="1093207810">
      <w:bodyDiv w:val="1"/>
      <w:marLeft w:val="0"/>
      <w:marRight w:val="0"/>
      <w:marTop w:val="0"/>
      <w:marBottom w:val="0"/>
      <w:divBdr>
        <w:top w:val="none" w:sz="0" w:space="0" w:color="auto"/>
        <w:left w:val="none" w:sz="0" w:space="0" w:color="auto"/>
        <w:bottom w:val="none" w:sz="0" w:space="0" w:color="auto"/>
        <w:right w:val="none" w:sz="0" w:space="0" w:color="auto"/>
      </w:divBdr>
    </w:div>
    <w:div w:id="1166482378">
      <w:bodyDiv w:val="1"/>
      <w:marLeft w:val="0"/>
      <w:marRight w:val="0"/>
      <w:marTop w:val="0"/>
      <w:marBottom w:val="0"/>
      <w:divBdr>
        <w:top w:val="none" w:sz="0" w:space="0" w:color="auto"/>
        <w:left w:val="none" w:sz="0" w:space="0" w:color="auto"/>
        <w:bottom w:val="none" w:sz="0" w:space="0" w:color="auto"/>
        <w:right w:val="none" w:sz="0" w:space="0" w:color="auto"/>
      </w:divBdr>
    </w:div>
    <w:div w:id="1257246865">
      <w:bodyDiv w:val="1"/>
      <w:marLeft w:val="0"/>
      <w:marRight w:val="0"/>
      <w:marTop w:val="0"/>
      <w:marBottom w:val="0"/>
      <w:divBdr>
        <w:top w:val="none" w:sz="0" w:space="0" w:color="auto"/>
        <w:left w:val="none" w:sz="0" w:space="0" w:color="auto"/>
        <w:bottom w:val="none" w:sz="0" w:space="0" w:color="auto"/>
        <w:right w:val="none" w:sz="0" w:space="0" w:color="auto"/>
      </w:divBdr>
    </w:div>
    <w:div w:id="1338265559">
      <w:bodyDiv w:val="1"/>
      <w:marLeft w:val="0"/>
      <w:marRight w:val="0"/>
      <w:marTop w:val="0"/>
      <w:marBottom w:val="0"/>
      <w:divBdr>
        <w:top w:val="none" w:sz="0" w:space="0" w:color="auto"/>
        <w:left w:val="none" w:sz="0" w:space="0" w:color="auto"/>
        <w:bottom w:val="none" w:sz="0" w:space="0" w:color="auto"/>
        <w:right w:val="none" w:sz="0" w:space="0" w:color="auto"/>
      </w:divBdr>
    </w:div>
    <w:div w:id="1420173322">
      <w:bodyDiv w:val="1"/>
      <w:marLeft w:val="0"/>
      <w:marRight w:val="0"/>
      <w:marTop w:val="0"/>
      <w:marBottom w:val="0"/>
      <w:divBdr>
        <w:top w:val="none" w:sz="0" w:space="0" w:color="auto"/>
        <w:left w:val="none" w:sz="0" w:space="0" w:color="auto"/>
        <w:bottom w:val="none" w:sz="0" w:space="0" w:color="auto"/>
        <w:right w:val="none" w:sz="0" w:space="0" w:color="auto"/>
      </w:divBdr>
    </w:div>
    <w:div w:id="1474517976">
      <w:bodyDiv w:val="1"/>
      <w:marLeft w:val="0"/>
      <w:marRight w:val="0"/>
      <w:marTop w:val="0"/>
      <w:marBottom w:val="0"/>
      <w:divBdr>
        <w:top w:val="none" w:sz="0" w:space="0" w:color="auto"/>
        <w:left w:val="none" w:sz="0" w:space="0" w:color="auto"/>
        <w:bottom w:val="none" w:sz="0" w:space="0" w:color="auto"/>
        <w:right w:val="none" w:sz="0" w:space="0" w:color="auto"/>
      </w:divBdr>
    </w:div>
    <w:div w:id="1480070260">
      <w:bodyDiv w:val="1"/>
      <w:marLeft w:val="0"/>
      <w:marRight w:val="0"/>
      <w:marTop w:val="0"/>
      <w:marBottom w:val="0"/>
      <w:divBdr>
        <w:top w:val="none" w:sz="0" w:space="0" w:color="auto"/>
        <w:left w:val="none" w:sz="0" w:space="0" w:color="auto"/>
        <w:bottom w:val="none" w:sz="0" w:space="0" w:color="auto"/>
        <w:right w:val="none" w:sz="0" w:space="0" w:color="auto"/>
      </w:divBdr>
    </w:div>
    <w:div w:id="1508986188">
      <w:bodyDiv w:val="1"/>
      <w:marLeft w:val="0"/>
      <w:marRight w:val="0"/>
      <w:marTop w:val="0"/>
      <w:marBottom w:val="0"/>
      <w:divBdr>
        <w:top w:val="none" w:sz="0" w:space="0" w:color="auto"/>
        <w:left w:val="none" w:sz="0" w:space="0" w:color="auto"/>
        <w:bottom w:val="none" w:sz="0" w:space="0" w:color="auto"/>
        <w:right w:val="none" w:sz="0" w:space="0" w:color="auto"/>
      </w:divBdr>
    </w:div>
    <w:div w:id="1519194021">
      <w:bodyDiv w:val="1"/>
      <w:marLeft w:val="0"/>
      <w:marRight w:val="0"/>
      <w:marTop w:val="0"/>
      <w:marBottom w:val="0"/>
      <w:divBdr>
        <w:top w:val="none" w:sz="0" w:space="0" w:color="auto"/>
        <w:left w:val="none" w:sz="0" w:space="0" w:color="auto"/>
        <w:bottom w:val="none" w:sz="0" w:space="0" w:color="auto"/>
        <w:right w:val="none" w:sz="0" w:space="0" w:color="auto"/>
      </w:divBdr>
    </w:div>
    <w:div w:id="1549337482">
      <w:bodyDiv w:val="1"/>
      <w:marLeft w:val="0"/>
      <w:marRight w:val="0"/>
      <w:marTop w:val="0"/>
      <w:marBottom w:val="0"/>
      <w:divBdr>
        <w:top w:val="none" w:sz="0" w:space="0" w:color="auto"/>
        <w:left w:val="none" w:sz="0" w:space="0" w:color="auto"/>
        <w:bottom w:val="none" w:sz="0" w:space="0" w:color="auto"/>
        <w:right w:val="none" w:sz="0" w:space="0" w:color="auto"/>
      </w:divBdr>
    </w:div>
    <w:div w:id="1606961852">
      <w:bodyDiv w:val="1"/>
      <w:marLeft w:val="0"/>
      <w:marRight w:val="0"/>
      <w:marTop w:val="0"/>
      <w:marBottom w:val="0"/>
      <w:divBdr>
        <w:top w:val="none" w:sz="0" w:space="0" w:color="auto"/>
        <w:left w:val="none" w:sz="0" w:space="0" w:color="auto"/>
        <w:bottom w:val="none" w:sz="0" w:space="0" w:color="auto"/>
        <w:right w:val="none" w:sz="0" w:space="0" w:color="auto"/>
      </w:divBdr>
    </w:div>
    <w:div w:id="1634021571">
      <w:bodyDiv w:val="1"/>
      <w:marLeft w:val="0"/>
      <w:marRight w:val="0"/>
      <w:marTop w:val="0"/>
      <w:marBottom w:val="0"/>
      <w:divBdr>
        <w:top w:val="none" w:sz="0" w:space="0" w:color="auto"/>
        <w:left w:val="none" w:sz="0" w:space="0" w:color="auto"/>
        <w:bottom w:val="none" w:sz="0" w:space="0" w:color="auto"/>
        <w:right w:val="none" w:sz="0" w:space="0" w:color="auto"/>
      </w:divBdr>
    </w:div>
    <w:div w:id="1707287671">
      <w:bodyDiv w:val="1"/>
      <w:marLeft w:val="0"/>
      <w:marRight w:val="0"/>
      <w:marTop w:val="0"/>
      <w:marBottom w:val="0"/>
      <w:divBdr>
        <w:top w:val="none" w:sz="0" w:space="0" w:color="auto"/>
        <w:left w:val="none" w:sz="0" w:space="0" w:color="auto"/>
        <w:bottom w:val="none" w:sz="0" w:space="0" w:color="auto"/>
        <w:right w:val="none" w:sz="0" w:space="0" w:color="auto"/>
      </w:divBdr>
    </w:div>
    <w:div w:id="1758360950">
      <w:bodyDiv w:val="1"/>
      <w:marLeft w:val="0"/>
      <w:marRight w:val="0"/>
      <w:marTop w:val="0"/>
      <w:marBottom w:val="0"/>
      <w:divBdr>
        <w:top w:val="none" w:sz="0" w:space="0" w:color="auto"/>
        <w:left w:val="none" w:sz="0" w:space="0" w:color="auto"/>
        <w:bottom w:val="none" w:sz="0" w:space="0" w:color="auto"/>
        <w:right w:val="none" w:sz="0" w:space="0" w:color="auto"/>
      </w:divBdr>
    </w:div>
    <w:div w:id="1763796359">
      <w:bodyDiv w:val="1"/>
      <w:marLeft w:val="0"/>
      <w:marRight w:val="0"/>
      <w:marTop w:val="0"/>
      <w:marBottom w:val="0"/>
      <w:divBdr>
        <w:top w:val="none" w:sz="0" w:space="0" w:color="auto"/>
        <w:left w:val="none" w:sz="0" w:space="0" w:color="auto"/>
        <w:bottom w:val="none" w:sz="0" w:space="0" w:color="auto"/>
        <w:right w:val="none" w:sz="0" w:space="0" w:color="auto"/>
      </w:divBdr>
    </w:div>
    <w:div w:id="1882788783">
      <w:bodyDiv w:val="1"/>
      <w:marLeft w:val="0"/>
      <w:marRight w:val="0"/>
      <w:marTop w:val="0"/>
      <w:marBottom w:val="0"/>
      <w:divBdr>
        <w:top w:val="none" w:sz="0" w:space="0" w:color="auto"/>
        <w:left w:val="none" w:sz="0" w:space="0" w:color="auto"/>
        <w:bottom w:val="none" w:sz="0" w:space="0" w:color="auto"/>
        <w:right w:val="none" w:sz="0" w:space="0" w:color="auto"/>
      </w:divBdr>
    </w:div>
    <w:div w:id="1890338920">
      <w:bodyDiv w:val="1"/>
      <w:marLeft w:val="0"/>
      <w:marRight w:val="0"/>
      <w:marTop w:val="0"/>
      <w:marBottom w:val="0"/>
      <w:divBdr>
        <w:top w:val="none" w:sz="0" w:space="0" w:color="auto"/>
        <w:left w:val="none" w:sz="0" w:space="0" w:color="auto"/>
        <w:bottom w:val="none" w:sz="0" w:space="0" w:color="auto"/>
        <w:right w:val="none" w:sz="0" w:space="0" w:color="auto"/>
      </w:divBdr>
    </w:div>
    <w:div w:id="1930387198">
      <w:bodyDiv w:val="1"/>
      <w:marLeft w:val="0"/>
      <w:marRight w:val="0"/>
      <w:marTop w:val="0"/>
      <w:marBottom w:val="0"/>
      <w:divBdr>
        <w:top w:val="none" w:sz="0" w:space="0" w:color="auto"/>
        <w:left w:val="none" w:sz="0" w:space="0" w:color="auto"/>
        <w:bottom w:val="none" w:sz="0" w:space="0" w:color="auto"/>
        <w:right w:val="none" w:sz="0" w:space="0" w:color="auto"/>
      </w:divBdr>
    </w:div>
    <w:div w:id="1998991960">
      <w:bodyDiv w:val="1"/>
      <w:marLeft w:val="0"/>
      <w:marRight w:val="0"/>
      <w:marTop w:val="0"/>
      <w:marBottom w:val="0"/>
      <w:divBdr>
        <w:top w:val="none" w:sz="0" w:space="0" w:color="auto"/>
        <w:left w:val="none" w:sz="0" w:space="0" w:color="auto"/>
        <w:bottom w:val="none" w:sz="0" w:space="0" w:color="auto"/>
        <w:right w:val="none" w:sz="0" w:space="0" w:color="auto"/>
      </w:divBdr>
    </w:div>
    <w:div w:id="2024472924">
      <w:bodyDiv w:val="1"/>
      <w:marLeft w:val="0"/>
      <w:marRight w:val="0"/>
      <w:marTop w:val="0"/>
      <w:marBottom w:val="0"/>
      <w:divBdr>
        <w:top w:val="none" w:sz="0" w:space="0" w:color="auto"/>
        <w:left w:val="none" w:sz="0" w:space="0" w:color="auto"/>
        <w:bottom w:val="none" w:sz="0" w:space="0" w:color="auto"/>
        <w:right w:val="none" w:sz="0" w:space="0" w:color="auto"/>
      </w:divBdr>
    </w:div>
    <w:div w:id="2035954169">
      <w:bodyDiv w:val="1"/>
      <w:marLeft w:val="0"/>
      <w:marRight w:val="0"/>
      <w:marTop w:val="0"/>
      <w:marBottom w:val="0"/>
      <w:divBdr>
        <w:top w:val="none" w:sz="0" w:space="0" w:color="auto"/>
        <w:left w:val="none" w:sz="0" w:space="0" w:color="auto"/>
        <w:bottom w:val="none" w:sz="0" w:space="0" w:color="auto"/>
        <w:right w:val="none" w:sz="0" w:space="0" w:color="auto"/>
      </w:divBdr>
    </w:div>
    <w:div w:id="2088527218">
      <w:bodyDiv w:val="1"/>
      <w:marLeft w:val="0"/>
      <w:marRight w:val="0"/>
      <w:marTop w:val="0"/>
      <w:marBottom w:val="0"/>
      <w:divBdr>
        <w:top w:val="none" w:sz="0" w:space="0" w:color="auto"/>
        <w:left w:val="none" w:sz="0" w:space="0" w:color="auto"/>
        <w:bottom w:val="none" w:sz="0" w:space="0" w:color="auto"/>
        <w:right w:val="none" w:sz="0" w:space="0" w:color="auto"/>
      </w:divBdr>
    </w:div>
    <w:div w:id="2099013282">
      <w:bodyDiv w:val="1"/>
      <w:marLeft w:val="0"/>
      <w:marRight w:val="0"/>
      <w:marTop w:val="0"/>
      <w:marBottom w:val="0"/>
      <w:divBdr>
        <w:top w:val="none" w:sz="0" w:space="0" w:color="auto"/>
        <w:left w:val="none" w:sz="0" w:space="0" w:color="auto"/>
        <w:bottom w:val="none" w:sz="0" w:space="0" w:color="auto"/>
        <w:right w:val="none" w:sz="0" w:space="0" w:color="auto"/>
      </w:divBdr>
    </w:div>
    <w:div w:id="2130778649">
      <w:bodyDiv w:val="1"/>
      <w:marLeft w:val="0"/>
      <w:marRight w:val="0"/>
      <w:marTop w:val="0"/>
      <w:marBottom w:val="0"/>
      <w:divBdr>
        <w:top w:val="none" w:sz="0" w:space="0" w:color="auto"/>
        <w:left w:val="none" w:sz="0" w:space="0" w:color="auto"/>
        <w:bottom w:val="none" w:sz="0" w:space="0" w:color="auto"/>
        <w:right w:val="none" w:sz="0" w:space="0" w:color="auto"/>
      </w:divBdr>
    </w:div>
    <w:div w:id="21471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ka@pearmedia.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ssvt.cz" TargetMode="External"/><Relationship Id="rId4" Type="http://schemas.openxmlformats.org/officeDocument/2006/relationships/webSettings" Target="webSettings.xml"/><Relationship Id="rId9" Type="http://schemas.openxmlformats.org/officeDocument/2006/relationships/hyperlink" Target="http://www.pearmedia.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904</Words>
  <Characters>5336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6228</CharactersWithSpaces>
  <SharedDoc>false</SharedDoc>
  <HLinks>
    <vt:vector size="18" baseType="variant">
      <vt:variant>
        <vt:i4>1245185</vt:i4>
      </vt:variant>
      <vt:variant>
        <vt:i4>6</vt:i4>
      </vt:variant>
      <vt:variant>
        <vt:i4>0</vt:i4>
      </vt:variant>
      <vt:variant>
        <vt:i4>5</vt:i4>
      </vt:variant>
      <vt:variant>
        <vt:lpwstr>http://www.sssvt.cz/</vt:lpwstr>
      </vt:variant>
      <vt:variant>
        <vt:lpwstr/>
      </vt:variant>
      <vt:variant>
        <vt:i4>1966111</vt:i4>
      </vt:variant>
      <vt:variant>
        <vt:i4>3</vt:i4>
      </vt:variant>
      <vt:variant>
        <vt:i4>0</vt:i4>
      </vt:variant>
      <vt:variant>
        <vt:i4>5</vt:i4>
      </vt:variant>
      <vt:variant>
        <vt:lpwstr>http://www.pearmedia.cz/</vt:lpwstr>
      </vt:variant>
      <vt:variant>
        <vt:lpwstr/>
      </vt:variant>
      <vt:variant>
        <vt:i4>655406</vt:i4>
      </vt:variant>
      <vt:variant>
        <vt:i4>0</vt:i4>
      </vt:variant>
      <vt:variant>
        <vt:i4>0</vt:i4>
      </vt:variant>
      <vt:variant>
        <vt:i4>5</vt:i4>
      </vt:variant>
      <vt:variant>
        <vt:lpwstr>mailto:eliska@pearmedia.cz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cp:lastModifiedBy>eliska</cp:lastModifiedBy>
  <cp:revision>3</cp:revision>
  <cp:lastPrinted>2017-08-29T11:54:00Z</cp:lastPrinted>
  <dcterms:created xsi:type="dcterms:W3CDTF">2024-09-11T06:55:00Z</dcterms:created>
  <dcterms:modified xsi:type="dcterms:W3CDTF">2024-09-11T07:01:00Z</dcterms:modified>
</cp:coreProperties>
</file>