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C680C" w14:textId="77777777" w:rsidR="00D65CF2" w:rsidRDefault="00000000">
      <w:pPr>
        <w:jc w:val="center"/>
        <w:rPr>
          <w:rFonts w:ascii="Tahoma" w:eastAsia="Tahoma" w:hAnsi="Tahoma" w:cs="Tahoma"/>
          <w:b/>
          <w:color w:val="000000"/>
          <w:sz w:val="40"/>
          <w:szCs w:val="40"/>
        </w:rPr>
      </w:pPr>
      <w:r>
        <w:rPr>
          <w:rFonts w:ascii="Tahoma" w:eastAsia="Tahoma" w:hAnsi="Tahoma" w:cs="Tahoma"/>
          <w:b/>
          <w:color w:val="000000"/>
          <w:sz w:val="40"/>
          <w:szCs w:val="40"/>
        </w:rPr>
        <w:t>Kamnáři z celého Česka otevřou své dílny. Učni z Jarova nabídnou chleba z vlastní pece</w:t>
      </w:r>
    </w:p>
    <w:p w14:paraId="53109443" w14:textId="77777777" w:rsidR="00D65CF2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PRAHA, 1. ŘÍJNA 2026 – Den kamen je akce, </w:t>
      </w:r>
      <w:r>
        <w:rPr>
          <w:rFonts w:ascii="Tahoma" w:eastAsia="Tahoma" w:hAnsi="Tahoma" w:cs="Tahoma"/>
          <w:b/>
          <w:sz w:val="21"/>
          <w:szCs w:val="21"/>
        </w:rPr>
        <w:t xml:space="preserve">která probíhá téměř po celé Evropě. Letos se 16. října koná její druhý ročník. Své pracovní procesy během třetího říjnového pátku ukáží veřejnosti kamnáři, výrobci kachlů, kamen, kování nebo komínů. </w:t>
      </w:r>
    </w:p>
    <w:p w14:paraId="3E14AA94" w14:textId="77777777" w:rsidR="00D65CF2" w:rsidRDefault="00000000">
      <w:pPr>
        <w:jc w:val="both"/>
        <w:rPr>
          <w:rFonts w:ascii="Tahoma" w:eastAsia="Tahoma" w:hAnsi="Tahoma" w:cs="Tahoma"/>
          <w:sz w:val="21"/>
          <w:szCs w:val="21"/>
        </w:rPr>
      </w:pPr>
      <w:bookmarkStart w:id="0" w:name="_66hvcrefy5i7"/>
      <w:bookmarkEnd w:id="0"/>
      <w:r>
        <w:rPr>
          <w:rFonts w:ascii="Tahoma" w:eastAsia="Tahoma" w:hAnsi="Tahoma" w:cs="Tahoma"/>
          <w:color w:val="000000"/>
          <w:sz w:val="21"/>
          <w:szCs w:val="21"/>
        </w:rPr>
        <w:t xml:space="preserve">V pátek 16. října otevřou kamnáři po celém Česku dveře svých prodejen a dílen a nechají nahlédnout laikům do zákulisí svého řemesla, které si budou moci návštěvníci akce také vyzkoušet.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„Den kamen nabídne pohled do světa tradičního i moderního kamnářského řemesla. Jedním z hlavních dějišť bude Střední odborná škola Jarov v Praze 9, kde se během tohoto dne představí profesionálové kamnáři i žáci školy, kteří se řemeslo teprve učí. Už od pondělí 12. října až do pátku 16. října budou společně stavět pec na pečení chleba, který se zde v pátek bude skutečně péct. Už v sedm hodin ráno bude pec roztopena a přibližně v 10:30 by měly být upečeny první čerstvé bochníky chleba. Péct bude profesionální pekařka a její výrobky budou k ochutnání zdarma. V plánu jsou i </w:t>
      </w:r>
      <w:proofErr w:type="spellStart"/>
      <w:r>
        <w:rPr>
          <w:rFonts w:ascii="Tahoma" w:eastAsia="Tahoma" w:hAnsi="Tahoma" w:cs="Tahoma"/>
          <w:color w:val="CC9900"/>
          <w:sz w:val="21"/>
          <w:szCs w:val="21"/>
        </w:rPr>
        <w:t>chlebánky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, sladké bulky nebo loupáky,“ </w:t>
      </w:r>
      <w:r>
        <w:rPr>
          <w:rFonts w:ascii="Tahoma" w:eastAsia="Tahoma" w:hAnsi="Tahoma" w:cs="Tahoma"/>
          <w:sz w:val="21"/>
          <w:szCs w:val="21"/>
        </w:rPr>
        <w:t xml:space="preserve">popsala Marie Myšková, viceprezidentka Cechu kamnářů ČR, který akci pořádá. </w:t>
      </w:r>
    </w:p>
    <w:p w14:paraId="39E0BA3F" w14:textId="77777777" w:rsidR="00D65CF2" w:rsidRDefault="00000000">
      <w:pPr>
        <w:jc w:val="both"/>
        <w:rPr>
          <w:rFonts w:ascii="Tahoma" w:eastAsia="Tahoma" w:hAnsi="Tahoma" w:cs="Tahoma"/>
          <w:sz w:val="21"/>
          <w:szCs w:val="21"/>
        </w:rPr>
      </w:pPr>
      <w:bookmarkStart w:id="1" w:name="_kav33t5km8yn"/>
      <w:bookmarkEnd w:id="1"/>
      <w:r>
        <w:rPr>
          <w:rFonts w:ascii="Tahoma" w:eastAsia="Tahoma" w:hAnsi="Tahoma" w:cs="Tahoma"/>
          <w:sz w:val="21"/>
          <w:szCs w:val="21"/>
        </w:rPr>
        <w:t xml:space="preserve">Na stavbě chlebové pece, která našla své místo v botanické zahradě odborné školy, se podíleli i její žáci. </w:t>
      </w:r>
      <w:r>
        <w:rPr>
          <w:rFonts w:ascii="Tahoma" w:eastAsia="Tahoma" w:hAnsi="Tahoma" w:cs="Tahoma"/>
          <w:color w:val="CC9900"/>
          <w:sz w:val="21"/>
          <w:szCs w:val="21"/>
        </w:rPr>
        <w:t>„Každá stavba potřebuje pevný a rovný podklad. Jako první proto na místo nastoupili naši zahradníci. Jejich úkolem bylo kompletně připravit terén, zaměřit prostor a upravit půdu tak, aby mohly stavební práce bezpečně začít. Jakmile byl terén připraven, převzali štafetu žáci oborů kamnář a zedník, kteří připravovali základy pro stavbu. Poté přišel čas na dřevostavbu a do akce vstoupili naši tesaři. Připravili konstrukci altánu, který pec bude chránit před nepřízní počasí. Ve finální fázi stavby nebudou chybět ani klempíři. Ti se postarají o kompletní oplechování střechy altánu a okapové svody, aby byla celá konstrukce dokonale chráněná před deštěm. Samotná stavba pece pak proběhne pod dozorem zkušených kamnářů. Jsme rádi, že pec v </w:t>
      </w:r>
      <w:proofErr w:type="gramStart"/>
      <w:r>
        <w:rPr>
          <w:rFonts w:ascii="Tahoma" w:eastAsia="Tahoma" w:hAnsi="Tahoma" w:cs="Tahoma"/>
          <w:color w:val="CC9900"/>
          <w:sz w:val="21"/>
          <w:szCs w:val="21"/>
        </w:rPr>
        <w:t>naší</w:t>
      </w:r>
      <w:proofErr w:type="gramEnd"/>
      <w:r>
        <w:rPr>
          <w:rFonts w:ascii="Tahoma" w:eastAsia="Tahoma" w:hAnsi="Tahoma" w:cs="Tahoma"/>
          <w:color w:val="CC9900"/>
          <w:sz w:val="21"/>
          <w:szCs w:val="21"/>
        </w:rPr>
        <w:t xml:space="preserve"> Školní botanické zahradě na adrese Pod Táborem 17 bude sloužit pro nejrůznější školní akce i v dalších letech,“ </w:t>
      </w:r>
      <w:r>
        <w:rPr>
          <w:rFonts w:ascii="Tahoma" w:eastAsia="Tahoma" w:hAnsi="Tahoma" w:cs="Tahoma"/>
          <w:sz w:val="21"/>
          <w:szCs w:val="21"/>
        </w:rPr>
        <w:t>řekl Miloslav Janeček, ředitel Střední odborné školy Jarov (</w:t>
      </w:r>
      <w:hyperlink r:id="rId7">
        <w:r>
          <w:rPr>
            <w:rFonts w:ascii="Tahoma" w:eastAsia="Tahoma" w:hAnsi="Tahoma" w:cs="Tahoma"/>
            <w:color w:val="000000"/>
            <w:sz w:val="21"/>
            <w:szCs w:val="21"/>
            <w:u w:val="single"/>
          </w:rPr>
          <w:t>SOŠJ</w:t>
        </w:r>
      </w:hyperlink>
      <w:r>
        <w:rPr>
          <w:rFonts w:ascii="Tahoma" w:eastAsia="Tahoma" w:hAnsi="Tahoma" w:cs="Tahoma"/>
          <w:sz w:val="21"/>
          <w:szCs w:val="21"/>
        </w:rPr>
        <w:t>), kde se kamnařina vyučuje už od roku 2010.</w:t>
      </w:r>
    </w:p>
    <w:p w14:paraId="7D55CB7D" w14:textId="77777777" w:rsidR="00D65CF2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>V pátek budou u pece přítomní také představitelé Cechu kamnářů ČR v čele s jeho prezidentem Liborem Soukupem</w:t>
      </w:r>
      <w:r>
        <w:rPr>
          <w:rFonts w:ascii="Tahoma" w:eastAsia="Tahoma" w:hAnsi="Tahoma" w:cs="Tahoma"/>
          <w:bCs/>
          <w:sz w:val="21"/>
          <w:szCs w:val="21"/>
        </w:rPr>
        <w:t xml:space="preserve">. Návštěvníci se dozvědí mnoho zajímavého o kamnářském řemesle, bude probíhat všeobecné kamnářské poradenství, návštěvníci se dozvědí, jak správně topit v kamnech, chybět nebudou ani ukázky práce s hlínou či navrhování kamen a také kulinářské rady k pečení v peci. </w:t>
      </w:r>
      <w:r>
        <w:rPr>
          <w:rFonts w:ascii="Tahoma" w:eastAsia="Tahoma" w:hAnsi="Tahoma" w:cs="Tahoma"/>
          <w:color w:val="CC9900"/>
          <w:sz w:val="21"/>
          <w:szCs w:val="21"/>
        </w:rPr>
        <w:t>„Chceme ukázat, že kamnářské řemeslo není jen o stavbě kamen. Je to živý obor, který spojuje tradiční znalosti s moderními technologiemi a zároveň nabízí mladým lidem konkrétní možnost naučit se skutečné řemeslo,“</w:t>
      </w:r>
      <w:r>
        <w:rPr>
          <w:rFonts w:ascii="Tahoma" w:eastAsia="Tahoma" w:hAnsi="Tahoma" w:cs="Tahoma"/>
          <w:sz w:val="21"/>
          <w:szCs w:val="21"/>
        </w:rPr>
        <w:t xml:space="preserve"> dodala Marie Myšková.</w:t>
      </w:r>
    </w:p>
    <w:p w14:paraId="5F6C7AFC" w14:textId="77777777" w:rsidR="00D65CF2" w:rsidRDefault="00000000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Seznam míst, kde se mohou lidé s kamnařinou seznámit, je k dispozici na </w:t>
      </w:r>
      <w:hyperlink r:id="rId8">
        <w:r>
          <w:rPr>
            <w:rFonts w:ascii="Tahoma" w:eastAsia="Tahoma" w:hAnsi="Tahoma" w:cs="Tahoma"/>
            <w:color w:val="0000FF"/>
            <w:sz w:val="21"/>
            <w:szCs w:val="21"/>
            <w:u w:val="single"/>
          </w:rPr>
          <w:t>stránkách</w:t>
        </w:r>
      </w:hyperlink>
      <w:r>
        <w:rPr>
          <w:rFonts w:ascii="Tahoma" w:eastAsia="Tahoma" w:hAnsi="Tahoma" w:cs="Tahoma"/>
          <w:sz w:val="21"/>
          <w:szCs w:val="21"/>
        </w:rPr>
        <w:t xml:space="preserve"> akce v přehledné mapce. </w:t>
      </w:r>
    </w:p>
    <w:p w14:paraId="5FB70A0F" w14:textId="77777777" w:rsidR="00D65CF2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  <w:sz w:val="24"/>
          <w:szCs w:val="24"/>
        </w:rPr>
        <w:lastRenderedPageBreak/>
        <w:t>KONTAKT PRO MÉDIA:</w:t>
      </w:r>
    </w:p>
    <w:p w14:paraId="0C09CC9A" w14:textId="77777777" w:rsidR="00D65CF2" w:rsidRDefault="00000000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 xml:space="preserve">Mgr. Petra </w:t>
      </w:r>
      <w:proofErr w:type="spellStart"/>
      <w:r>
        <w:rPr>
          <w:rFonts w:ascii="Tahoma" w:eastAsia="Tahoma" w:hAnsi="Tahoma" w:cs="Tahoma"/>
          <w:b/>
          <w:color w:val="333333"/>
          <w:sz w:val="20"/>
          <w:szCs w:val="20"/>
        </w:rPr>
        <w:t>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</w:t>
      </w:r>
      <w:proofErr w:type="spellEnd"/>
      <w:r>
        <w:rPr>
          <w:rFonts w:ascii="Tahoma" w:eastAsia="Tahoma" w:hAnsi="Tahoma" w:cs="Tahoma"/>
          <w:b/>
          <w:color w:val="CC9900"/>
          <w:sz w:val="20"/>
          <w:szCs w:val="20"/>
        </w:rPr>
        <w:t xml:space="preserve"> konzultant</w:t>
      </w:r>
    </w:p>
    <w:p w14:paraId="6EFAD9AE" w14:textId="77777777" w:rsidR="00D65CF2" w:rsidRDefault="00000000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noProof/>
        </w:rPr>
        <w:drawing>
          <wp:inline distT="0" distB="0" distL="0" distR="0" wp14:anchorId="67B9570F" wp14:editId="4C4DD6FB">
            <wp:extent cx="833755" cy="132715"/>
            <wp:effectExtent l="0" t="0" r="0" b="0"/>
            <wp:docPr id="1" name="image3.png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 descr="pear_media logo_fin rgb_bez okraju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132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7DC8B8" w14:textId="77777777" w:rsidR="00D65CF2" w:rsidRDefault="00000000">
      <w:pPr>
        <w:spacing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10">
        <w:r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</w:p>
    <w:p w14:paraId="7C8A12E2" w14:textId="77777777" w:rsidR="00D65CF2" w:rsidRDefault="00000000">
      <w:pPr>
        <w:pBdr>
          <w:bottom w:val="single" w:sz="4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hyperlink r:id="rId11">
        <w:r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</w:p>
    <w:p w14:paraId="58035259" w14:textId="77777777" w:rsidR="00D65CF2" w:rsidRDefault="00000000">
      <w:pPr>
        <w:jc w:val="both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 xml:space="preserve">STŘEDNÍ ODBORNÁ ŠKOLA JAROV, </w:t>
      </w:r>
      <w:hyperlink r:id="rId12">
        <w:r>
          <w:rPr>
            <w:rFonts w:ascii="Tahoma" w:eastAsia="Tahoma" w:hAnsi="Tahoma" w:cs="Tahoma"/>
            <w:b/>
            <w:color w:val="0000FF"/>
            <w:sz w:val="24"/>
            <w:szCs w:val="24"/>
            <w:u w:val="single"/>
          </w:rPr>
          <w:t>www.skolajarov.cz</w:t>
        </w:r>
      </w:hyperlink>
    </w:p>
    <w:p w14:paraId="127B100E" w14:textId="77777777" w:rsidR="00D65CF2" w:rsidRDefault="00000000">
      <w:pPr>
        <w:jc w:val="both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Střední odborná škola Jarov spojuje hned několik různorodých zaměření – stavební, dřevařské, zahradnické a sportovní. Nabízí vzdělávání ve čtyřletých studijních a tříletých učebních oborech. Studijní obory jsou zakončeny maturitou, učební obory výučním listem. Na tříleté učební obory se dá navázat v rámci dvouletého denního nástavbového studia zakončeného maturitou. Škola zároveň zajišťuje výuku v oborech určených absolventům speciálních základních škol nebo žákům se specifickými vzdělávacími potřebami. Učební obory: instalatér, kamnář, klempíř, kominík, malíř, pokrývač, podlahář, sklenář, strojírenské práce, tesař, truhlář, zahradník, prodavač květin, zámečník, zedník. Maturitní obory: dřevostavby, management ve sportu, management ve stavebnictví, stavební obnova, technická zařízení budov, zahradnictví.</w:t>
      </w:r>
    </w:p>
    <w:p w14:paraId="162395E5" w14:textId="77777777" w:rsidR="00D65CF2" w:rsidRDefault="00D65CF2">
      <w:pPr>
        <w:rPr>
          <w:rFonts w:ascii="Tahoma" w:eastAsia="Tahoma" w:hAnsi="Tahoma" w:cs="Tahoma"/>
        </w:rPr>
      </w:pPr>
    </w:p>
    <w:p w14:paraId="6E3A3D7E" w14:textId="77777777" w:rsidR="00D65CF2" w:rsidRDefault="00D65CF2">
      <w:pPr>
        <w:rPr>
          <w:rFonts w:ascii="Tahoma" w:eastAsia="Tahoma" w:hAnsi="Tahoma" w:cs="Tahoma"/>
        </w:rPr>
      </w:pPr>
    </w:p>
    <w:p w14:paraId="4B55F9AB" w14:textId="77777777" w:rsidR="00D65CF2" w:rsidRDefault="00D65CF2"/>
    <w:p w14:paraId="3C57E85E" w14:textId="77777777" w:rsidR="00D65CF2" w:rsidRDefault="00D65CF2">
      <w:pPr>
        <w:rPr>
          <w:rFonts w:ascii="Tahoma" w:eastAsia="Tahoma" w:hAnsi="Tahoma" w:cs="Tahoma"/>
        </w:rPr>
      </w:pPr>
    </w:p>
    <w:p w14:paraId="137A306C" w14:textId="77777777" w:rsidR="00D65CF2" w:rsidRDefault="00D65CF2"/>
    <w:p w14:paraId="51A063A5" w14:textId="77777777" w:rsidR="00D65CF2" w:rsidRDefault="00D65CF2">
      <w:pPr>
        <w:rPr>
          <w:rFonts w:ascii="Tahoma" w:eastAsia="Tahoma" w:hAnsi="Tahoma" w:cs="Tahoma"/>
        </w:rPr>
      </w:pPr>
    </w:p>
    <w:p w14:paraId="111B8491" w14:textId="77777777" w:rsidR="00D65CF2" w:rsidRDefault="00D65CF2">
      <w:pPr>
        <w:rPr>
          <w:rFonts w:ascii="Tahoma" w:eastAsia="Tahoma" w:hAnsi="Tahoma" w:cs="Tahoma"/>
        </w:rPr>
      </w:pPr>
    </w:p>
    <w:sectPr w:rsidR="00D65CF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207" w14:textId="77777777" w:rsidR="004D5F42" w:rsidRDefault="004D5F42">
      <w:pPr>
        <w:spacing w:after="0" w:line="240" w:lineRule="auto"/>
      </w:pPr>
      <w:r>
        <w:separator/>
      </w:r>
    </w:p>
  </w:endnote>
  <w:endnote w:type="continuationSeparator" w:id="0">
    <w:p w14:paraId="201D6100" w14:textId="77777777" w:rsidR="004D5F42" w:rsidRDefault="004D5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rlito">
    <w:altName w:val="Calibri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erif Devanagari">
    <w:panose1 w:val="00000000000000000000"/>
    <w:charset w:val="00"/>
    <w:family w:val="roman"/>
    <w:notTrueType/>
    <w:pitch w:val="default"/>
  </w:font>
  <w:font w:name="Georgia">
    <w:panose1 w:val="02040502050405020303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6BBC1" w14:textId="77777777" w:rsidR="00D65CF2" w:rsidRDefault="00D65CF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89374" w14:textId="77777777" w:rsidR="00D65CF2" w:rsidRDefault="00000000">
    <w:pP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6192" behindDoc="1" locked="0" layoutInCell="1" allowOverlap="1" wp14:anchorId="17FCC9C0" wp14:editId="57D48F15">
          <wp:simplePos x="0" y="0"/>
          <wp:positionH relativeFrom="column">
            <wp:posOffset>-880745</wp:posOffset>
          </wp:positionH>
          <wp:positionV relativeFrom="paragraph">
            <wp:posOffset>635</wp:posOffset>
          </wp:positionV>
          <wp:extent cx="7548880" cy="381000"/>
          <wp:effectExtent l="0" t="0" r="0" b="0"/>
          <wp:wrapNone/>
          <wp:docPr id="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83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10D68B0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D725E" w14:textId="77777777" w:rsidR="00D65CF2" w:rsidRDefault="00000000">
    <w:pP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7216" behindDoc="1" locked="0" layoutInCell="1" allowOverlap="1" wp14:anchorId="37D1805B" wp14:editId="7B35FC12">
          <wp:simplePos x="0" y="0"/>
          <wp:positionH relativeFrom="column">
            <wp:posOffset>-880745</wp:posOffset>
          </wp:positionH>
          <wp:positionV relativeFrom="paragraph">
            <wp:posOffset>635</wp:posOffset>
          </wp:positionV>
          <wp:extent cx="7548880" cy="381000"/>
          <wp:effectExtent l="0" t="0" r="0" b="0"/>
          <wp:wrapNone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83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1396B26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E723A" w14:textId="77777777" w:rsidR="004D5F42" w:rsidRDefault="004D5F42">
      <w:pPr>
        <w:spacing w:after="0" w:line="240" w:lineRule="auto"/>
      </w:pPr>
      <w:r>
        <w:separator/>
      </w:r>
    </w:p>
  </w:footnote>
  <w:footnote w:type="continuationSeparator" w:id="0">
    <w:p w14:paraId="1E23BC91" w14:textId="77777777" w:rsidR="004D5F42" w:rsidRDefault="004D5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83D6" w14:textId="77777777" w:rsidR="00D65CF2" w:rsidRDefault="00D65CF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FB64" w14:textId="77777777" w:rsidR="00D65CF2" w:rsidRDefault="00000000">
    <w:pP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b/>
        <w:noProof/>
        <w:color w:val="000000"/>
        <w:sz w:val="36"/>
        <w:szCs w:val="36"/>
      </w:rPr>
      <w:drawing>
        <wp:anchor distT="0" distB="0" distL="114300" distR="114300" simplePos="0" relativeHeight="251658240" behindDoc="1" locked="0" layoutInCell="0" allowOverlap="1" wp14:anchorId="756463F9" wp14:editId="275C38D3">
          <wp:simplePos x="0" y="0"/>
          <wp:positionH relativeFrom="column">
            <wp:posOffset>5080</wp:posOffset>
          </wp:positionH>
          <wp:positionV relativeFrom="paragraph">
            <wp:posOffset>83820</wp:posOffset>
          </wp:positionV>
          <wp:extent cx="1047750" cy="1047750"/>
          <wp:effectExtent l="0" t="0" r="0" b="0"/>
          <wp:wrapSquare wrapText="bothSides"/>
          <wp:docPr id="2" name="image1.png" descr="C:\Users\Eli\AppData\Local\Microsoft\Windows\Temporary Internet Files\Content.Word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C:\Users\Eli\AppData\Local\Microsoft\Windows\Temporary Internet Files\Content.Word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ACE505" w14:textId="77777777" w:rsidR="00D65CF2" w:rsidRDefault="00D65CF2">
    <w:pP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</w:p>
  <w:p w14:paraId="7ADAEBC5" w14:textId="77777777" w:rsidR="00D65CF2" w:rsidRDefault="00D65CF2">
    <w:pP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</w:p>
  <w:p w14:paraId="3B93E78B" w14:textId="77777777" w:rsidR="00D65CF2" w:rsidRDefault="00000000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>TISKOVÁ ZPRÁVA</w:t>
    </w:r>
  </w:p>
  <w:p w14:paraId="34268674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500EA81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F3132F3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D7C772F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AF516ED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77D3533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96EBAB9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7FE12D7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9258E76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0D6FBDE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2893390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48BF2D4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7EF9A50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DFFCD18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96C1059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1BBFF46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43CEB35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01834BB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6BABDA06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AD80E31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DA54AF1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938AA90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DF413D4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7A98ABB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E3BCBD4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70737B8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AF14E0E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64C6279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6B6AB1AB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72ED4BE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AA48551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49B5DD9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76C3D7B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E7F3DAC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26DCCD8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95860BF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40F7A" w14:textId="77777777" w:rsidR="00D65CF2" w:rsidRDefault="00000000">
    <w:pP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b/>
        <w:noProof/>
        <w:color w:val="000000"/>
        <w:sz w:val="36"/>
        <w:szCs w:val="36"/>
      </w:rPr>
      <w:drawing>
        <wp:anchor distT="0" distB="0" distL="114300" distR="114300" simplePos="0" relativeHeight="251659264" behindDoc="1" locked="0" layoutInCell="0" allowOverlap="1" wp14:anchorId="10820BA6" wp14:editId="68058BCF">
          <wp:simplePos x="0" y="0"/>
          <wp:positionH relativeFrom="column">
            <wp:posOffset>5080</wp:posOffset>
          </wp:positionH>
          <wp:positionV relativeFrom="paragraph">
            <wp:posOffset>83820</wp:posOffset>
          </wp:positionV>
          <wp:extent cx="1047750" cy="1047750"/>
          <wp:effectExtent l="0" t="0" r="0" b="0"/>
          <wp:wrapSquare wrapText="bothSides"/>
          <wp:docPr id="3" name="image1.png" descr="C:\Users\Eli\AppData\Local\Microsoft\Windows\Temporary Internet Files\Content.Word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C:\Users\Eli\AppData\Local\Microsoft\Windows\Temporary Internet Files\Content.Word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77290F6" w14:textId="77777777" w:rsidR="00D65CF2" w:rsidRDefault="00D65CF2">
    <w:pP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</w:p>
  <w:p w14:paraId="61301ECF" w14:textId="77777777" w:rsidR="00D65CF2" w:rsidRDefault="00D65CF2">
    <w:pP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</w:p>
  <w:p w14:paraId="0E1AC531" w14:textId="77777777" w:rsidR="00D65CF2" w:rsidRDefault="00000000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>TISKOVÁ ZPRÁVA</w:t>
    </w:r>
  </w:p>
  <w:p w14:paraId="340BA20C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D547782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6C798533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CF7E09A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C703D27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8E6C668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685630F6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DA13B83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D74EAE1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9638EDB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B6C4E97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50FA0F7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39F00B7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5EB5648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059CDEB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03D67F9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ECA6665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5C6F59B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CC92136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B0BEFA7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3F5CE1B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7F0C5FD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AE84F35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D3364FE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7B63BB7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51DB459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F9C7E25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1A013AE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51FC392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E9E64D8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D8FA423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A989B52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B8B7301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6FC7BB83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C717BBC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8A4D1E9" w14:textId="77777777" w:rsidR="00D65CF2" w:rsidRDefault="00D65CF2">
    <w:pP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CF2"/>
    <w:rsid w:val="00137C89"/>
    <w:rsid w:val="004D5F42"/>
    <w:rsid w:val="007D6B93"/>
    <w:rsid w:val="00D6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C49BD"/>
  <w15:docId w15:val="{563571A9-D9B2-48DC-BEA2-5C05A5CF0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B71357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1357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1357"/>
    <w:rPr>
      <w:b/>
      <w:bCs/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471A97"/>
  </w:style>
  <w:style w:type="character" w:customStyle="1" w:styleId="ZpatChar">
    <w:name w:val="Zápatí Char"/>
    <w:basedOn w:val="Standardnpsmoodstavce"/>
    <w:link w:val="Zpat"/>
    <w:uiPriority w:val="99"/>
    <w:rsid w:val="00471A97"/>
  </w:style>
  <w:style w:type="character" w:styleId="Hypertextovodkaz">
    <w:name w:val="Hyperlink"/>
    <w:rPr>
      <w:color w:val="000080"/>
      <w:u w:val="single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Carlito" w:eastAsia="Noto Sans CJK SC" w:hAnsi="Carlito" w:cs="Noto Serif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Noto Serif Devanagari"/>
    </w:rPr>
  </w:style>
  <w:style w:type="paragraph" w:styleId="Titulek">
    <w:name w:val="caption"/>
    <w:basedOn w:val="Normln"/>
    <w:pPr>
      <w:suppressLineNumbers/>
      <w:spacing w:before="120" w:after="120"/>
    </w:pPr>
    <w:rPr>
      <w:rFonts w:cs="Noto Serif Devanagari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Noto Serif Devanagari"/>
    </w:r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1357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1357"/>
    <w:rPr>
      <w:b/>
      <w:bCs/>
    </w:rPr>
  </w:style>
  <w:style w:type="paragraph" w:styleId="Revize">
    <w:name w:val="Revision"/>
    <w:uiPriority w:val="99"/>
    <w:semiHidden/>
    <w:rsid w:val="00861820"/>
  </w:style>
  <w:style w:type="paragraph" w:customStyle="1" w:styleId="HeaderandFooter">
    <w:name w:val="Header and Footer"/>
    <w:basedOn w:val="Normln"/>
  </w:style>
  <w:style w:type="paragraph" w:styleId="Zhlav">
    <w:name w:val="header"/>
    <w:basedOn w:val="Normln"/>
    <w:link w:val="ZhlavChar"/>
    <w:uiPriority w:val="99"/>
    <w:unhideWhenUsed/>
    <w:rsid w:val="00471A97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71A97"/>
    <w:pPr>
      <w:tabs>
        <w:tab w:val="center" w:pos="4536"/>
        <w:tab w:val="right" w:pos="9072"/>
      </w:tabs>
      <w:spacing w:after="0" w:line="240" w:lineRule="auto"/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nkamen.cz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kolajarov.cz/" TargetMode="External"/><Relationship Id="rId12" Type="http://schemas.openxmlformats.org/officeDocument/2006/relationships/hyperlink" Target="http://www.skolajarov.cz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pearmedia.cz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petra@pearmedia.cz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-30536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-30536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-305360"/>
              </a:schemeClr>
            </a:gs>
            <a:gs pos="40000">
              <a:schemeClr val="phClr">
                <a:tint val="45000"/>
                <a:shade val="99000"/>
                <a:satMod val="-30536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833B5-B0B1-433F-B15B-8F064F5E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dc:description/>
  <cp:lastModifiedBy>Notebook</cp:lastModifiedBy>
  <cp:revision>2</cp:revision>
  <dcterms:created xsi:type="dcterms:W3CDTF">2026-10-01T08:04:00Z</dcterms:created>
  <dcterms:modified xsi:type="dcterms:W3CDTF">2026-10-01T08:04:00Z</dcterms:modified>
  <dc:language>cs-CZ</dc:language>
</cp:coreProperties>
</file>