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2A" w:rsidRPr="0087193E" w:rsidRDefault="00785D2A" w:rsidP="00785D2A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87193E">
        <w:rPr>
          <w:rFonts w:ascii="Tahoma" w:eastAsia="Tahoma" w:hAnsi="Tahoma" w:cs="Tahoma"/>
          <w:b/>
          <w:sz w:val="36"/>
          <w:szCs w:val="36"/>
        </w:rPr>
        <w:t>Jednou z nejčastějších plastických operací v Česku je úprava víček. Věk pacientů se snižuje</w:t>
      </w:r>
    </w:p>
    <w:p w:rsidR="00785D2A" w:rsidRDefault="00785D2A" w:rsidP="00785D2A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30. LISTOPADU 2021 – Trend estetických zákroků je na vzestupu. Za plastické operace Češi ročně utratí okolo dvou miliard korun. K těm nejčastějším patří operace horních či spodních víček.</w:t>
      </w:r>
    </w:p>
    <w:p w:rsidR="00785D2A" w:rsidRDefault="00785D2A" w:rsidP="00785D2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Úpravu očních víček podstupují ženy i muži, a to v mladším věku, než tomu bylo v minulosti.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„Mezi nejčastější zákroky plastické chirurgie patří operace horních víček. Ty podstupují z 60 procent ženy a ze 40 procent muži, kterých každým rokem přibývá. Věková skupina pacientů je široká, typičtí pacienti jsou čtyřicátníci a lidé vyššího věku. Není ale výjimkou, že se na lékaře obracejí i mladší,“ </w:t>
      </w:r>
      <w:r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5">
        <w:r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:rsidR="00785D2A" w:rsidRDefault="00785D2A" w:rsidP="00785D2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Takzvané „spadlé“ oční víčko je dáno nejen věkem, ale především genetickými předpoklady.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 očním okolí je kůže nejjemnější, navíc je téměř neustále v pohybu. K poklesu může dojít i v mladším věku v závislosti na kvalitě elasticity pokožky. Když se pružnost sníží, vlivem gravitace se vytvoří převis kůže. U horního víčka pak může dojít k jeho přepadávání přes okraj. Pokud horní víčka začnou ztrácet svůj tvar, bez zákroku plastického chirurga se už nikdy zpět nevrátí. Čím dál častěji se proto v ordinacích setkáváme s pacienty již po třicítce, kteří chtějí svůj problém řešit okamžitě,“ </w:t>
      </w:r>
      <w:r>
        <w:rPr>
          <w:rFonts w:ascii="Tahoma" w:eastAsia="Tahoma" w:hAnsi="Tahoma" w:cs="Tahoma"/>
          <w:sz w:val="21"/>
          <w:szCs w:val="21"/>
        </w:rPr>
        <w:t xml:space="preserve">uvedl Pavel Stodůlka. </w:t>
      </w:r>
    </w:p>
    <w:p w:rsidR="00785D2A" w:rsidRDefault="00785D2A" w:rsidP="00785D2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 mnohých případech není hlavním motivem pouhé omlazení obličeje, ale zdravotní hledisko.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„Kvůli spadlému víčku vypadá obličej unaveně a starší. Mohou však nastat i jiné nepříjemnosti. Kromě toho, že takové oční víčko nevypadá esteticky, může způsobovat i řadu dalších komplikací. Především tlačí na oči a způsobuje jejich únavu, slzení, pálení a další nepříjemné projevy, které časem mohou přerůst třeba v bolesti hlavy. Někdy mohou převislá oční víčka i zužovat zorné pole, což operace vyřeší,“</w:t>
      </w:r>
      <w:r>
        <w:rPr>
          <w:rFonts w:ascii="Tahoma" w:eastAsia="Tahoma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upozornil Pavel Stodůlka.</w:t>
      </w:r>
    </w:p>
    <w:p w:rsidR="00785D2A" w:rsidRDefault="00785D2A" w:rsidP="00785D2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Způsoby, jak se zbavit povislých očních víček, jsou dva. Buď plastická operace, nebo méně invazivní metoda pomocí přístroje Plexr.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„Plexr je plazmový generátor, který ionizuje plyny mezi pokožkou a přístrojem a tím dochází ke tvorbě plazmy. Šetrná metoda spočívá v odstranění nežádoucí tkáně odpařením. K tomu dochází díky výbojům a ionizaci plynů mezi přístrojem a pokožkou a vytvoření plazmy. Navíc po zákroku dochází k tvorbě kolagenu v ošetřené pokožce. Zákrok je bezbolestný díky aplikaci anestetického krému nebo znecitlivující injekce na místo, které bude ošetřováno. Korekci víček pomocí Plexru volíme většinou u pacientů mladších, s méně povislými víčky,“ </w:t>
      </w:r>
      <w:r>
        <w:rPr>
          <w:rFonts w:ascii="Tahoma" w:eastAsia="Tahoma" w:hAnsi="Tahoma" w:cs="Tahoma"/>
          <w:sz w:val="21"/>
          <w:szCs w:val="21"/>
        </w:rPr>
        <w:t>popsala Anna Varsami, lékařka oční kliniky Gemini.</w:t>
      </w:r>
    </w:p>
    <w:p w:rsidR="00785D2A" w:rsidRDefault="00785D2A" w:rsidP="00785D2A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Ani chirurgická korekce víček se ale neřadí ke složitým zákrokům. Provádí se ambulantně v lokální anestezii.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„Jedná se o poměrně nenáročný a bezpečný zákrok, kterým je možné během krátkého času výrazně omladit obličej. Zákrok trvá okolo 45 minut. Rekonvalescence zabere přibližně týden,“ </w:t>
      </w:r>
      <w:r>
        <w:rPr>
          <w:rFonts w:ascii="Tahoma" w:eastAsia="Tahoma" w:hAnsi="Tahoma" w:cs="Tahoma"/>
          <w:sz w:val="21"/>
          <w:szCs w:val="21"/>
        </w:rPr>
        <w:t>doplnila Varsami.</w:t>
      </w:r>
    </w:p>
    <w:p w:rsidR="00785D2A" w:rsidRDefault="00785D2A" w:rsidP="00785D2A">
      <w:pPr>
        <w:jc w:val="both"/>
        <w:rPr>
          <w:rFonts w:ascii="Tahoma" w:eastAsia="Tahoma" w:hAnsi="Tahoma" w:cs="Tahoma"/>
          <w:b/>
        </w:rPr>
      </w:pPr>
      <w:bookmarkStart w:id="0" w:name="_heading=h.gzeajalobnbb" w:colFirst="0" w:colLast="0"/>
      <w:bookmarkEnd w:id="0"/>
    </w:p>
    <w:p w:rsidR="00785D2A" w:rsidRDefault="00785D2A" w:rsidP="00785D2A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:rsidR="00785D2A" w:rsidRDefault="00785D2A" w:rsidP="00785D2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785D2A" w:rsidRDefault="00785D2A" w:rsidP="00785D2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61CF7A0" wp14:editId="60548C01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5D2A" w:rsidRDefault="00785D2A" w:rsidP="00785D2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785D2A" w:rsidRDefault="00785D2A" w:rsidP="00785D2A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785D2A" w:rsidRDefault="00785D2A" w:rsidP="00785D2A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785D2A" w:rsidRDefault="00785D2A" w:rsidP="00785D2A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785D2A" w:rsidRDefault="00785D2A" w:rsidP="00785D2A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17"/>
          <w:szCs w:val="17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Gemini – největší soukromou oční kliniku v Česku. Několik očních operací, například centraci vychýlené lidské čočky nebo implantaci presbyopické fakické čočky,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prezidentem AECOS – Americko–evropského kongresu oční chirurgie. V 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Pravidelně se umisťuje v žebříčku nejoblíbenějších lékařů v Rakousku, v roce 2021 byl zvolen již potřetí.</w:t>
      </w:r>
    </w:p>
    <w:p w:rsidR="00785D2A" w:rsidRDefault="00785D2A" w:rsidP="00785D2A">
      <w:pPr>
        <w:rPr>
          <w:rFonts w:ascii="Tahoma" w:eastAsia="Tahoma" w:hAnsi="Tahoma" w:cs="Tahoma"/>
        </w:rPr>
      </w:pPr>
    </w:p>
    <w:p w:rsidR="00785D2A" w:rsidRDefault="00785D2A" w:rsidP="00785D2A">
      <w:pPr>
        <w:rPr>
          <w:rFonts w:ascii="Tahoma" w:eastAsia="Tahoma" w:hAnsi="Tahoma" w:cs="Tahoma"/>
        </w:rPr>
      </w:pPr>
    </w:p>
    <w:p w:rsidR="00785D2A" w:rsidRDefault="00785D2A" w:rsidP="00785D2A">
      <w:pPr>
        <w:rPr>
          <w:rFonts w:ascii="Tahoma" w:eastAsia="Tahoma" w:hAnsi="Tahoma" w:cs="Tahoma"/>
        </w:rPr>
      </w:pPr>
    </w:p>
    <w:p w:rsidR="00785D2A" w:rsidRDefault="00785D2A" w:rsidP="00785D2A"/>
    <w:p w:rsidR="00E373B8" w:rsidRDefault="00E373B8">
      <w:bookmarkStart w:id="2" w:name="_GoBack"/>
      <w:bookmarkEnd w:id="2"/>
    </w:p>
    <w:sectPr w:rsidR="00E373B8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77D74EF3" wp14:editId="19FCC354">
          <wp:extent cx="3105193" cy="600083"/>
          <wp:effectExtent l="0" t="0" r="0" b="0"/>
          <wp:docPr id="20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4359" w:rsidRDefault="00785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2A"/>
    <w:rsid w:val="00785D2A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D2A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D2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D2A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D2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lasik.cz/cs/zivotop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2021-11-29T18:14:00Z</dcterms:created>
  <dcterms:modified xsi:type="dcterms:W3CDTF">2021-11-29T18:14:00Z</dcterms:modified>
</cp:coreProperties>
</file>