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DA3C8" w14:textId="77777777" w:rsidR="00524D8B" w:rsidRDefault="00524D8B" w:rsidP="00524D8B">
      <w:pPr>
        <w:jc w:val="center"/>
        <w:rPr>
          <w:rFonts w:ascii="Tahoma" w:eastAsia="Tahoma" w:hAnsi="Tahoma" w:cs="Tahoma"/>
          <w:b/>
          <w:sz w:val="48"/>
          <w:szCs w:val="48"/>
        </w:rPr>
      </w:pPr>
      <w:r>
        <w:rPr>
          <w:rFonts w:ascii="Tahoma" w:eastAsia="Tahoma" w:hAnsi="Tahoma" w:cs="Tahoma"/>
          <w:b/>
          <w:sz w:val="48"/>
          <w:szCs w:val="48"/>
        </w:rPr>
        <w:t>Jak zařídit dětský studijní koutek, aby oči netrpěly?</w:t>
      </w:r>
    </w:p>
    <w:p w14:paraId="22810A2C" w14:textId="799117A8" w:rsidR="00524D8B" w:rsidRDefault="00524D8B" w:rsidP="00524D8B">
      <w:pPr>
        <w:jc w:val="both"/>
        <w:rPr>
          <w:rFonts w:ascii="Tahoma" w:eastAsia="Tahoma" w:hAnsi="Tahoma" w:cs="Tahoma"/>
          <w:sz w:val="21"/>
          <w:szCs w:val="21"/>
        </w:rPr>
      </w:pPr>
      <w:r>
        <w:rPr>
          <w:rFonts w:ascii="Tahoma" w:eastAsia="Tahoma" w:hAnsi="Tahoma" w:cs="Tahoma"/>
          <w:b/>
          <w:sz w:val="21"/>
          <w:szCs w:val="21"/>
        </w:rPr>
        <w:t xml:space="preserve">PRAHA, </w:t>
      </w:r>
      <w:r w:rsidR="007E3516">
        <w:rPr>
          <w:rFonts w:ascii="Tahoma" w:eastAsia="Tahoma" w:hAnsi="Tahoma" w:cs="Tahoma"/>
          <w:b/>
          <w:sz w:val="21"/>
          <w:szCs w:val="21"/>
        </w:rPr>
        <w:t>7</w:t>
      </w:r>
      <w:r>
        <w:rPr>
          <w:rFonts w:ascii="Tahoma" w:eastAsia="Tahoma" w:hAnsi="Tahoma" w:cs="Tahoma"/>
          <w:b/>
          <w:sz w:val="21"/>
          <w:szCs w:val="21"/>
        </w:rPr>
        <w:t>. SRPNA 2025 – S blížícím se začátkem školního roku je nejvyšší čas připravit dětem vhodné domácí podmínky pro učení. Pracovní stůl, osvětlení, vzdálenost očí od monitoru i délka aktivity u počítače bez přestávky – to vše má zásadní vliv na správný vývoj zraku.</w:t>
      </w:r>
    </w:p>
    <w:p w14:paraId="4B6FFDA5" w14:textId="77777777" w:rsidR="00524D8B" w:rsidRDefault="00524D8B" w:rsidP="00524D8B">
      <w:pPr>
        <w:jc w:val="both"/>
        <w:rPr>
          <w:rFonts w:ascii="Tahoma" w:eastAsia="Tahoma" w:hAnsi="Tahoma" w:cs="Tahoma"/>
          <w:b/>
          <w:color w:val="CC9900"/>
          <w:sz w:val="21"/>
          <w:szCs w:val="21"/>
        </w:rPr>
      </w:pPr>
      <w:r>
        <w:rPr>
          <w:rFonts w:ascii="Tahoma" w:eastAsia="Tahoma" w:hAnsi="Tahoma" w:cs="Tahoma"/>
          <w:sz w:val="21"/>
          <w:szCs w:val="21"/>
        </w:rPr>
        <w:t>V Česku trpí oční vadou každé dvanácté dítě ve věku do čtyř let. Předškoláků se zhoršeným zrakem je až deset procent a dětí školního věku zhruba čtvrtina.</w:t>
      </w:r>
      <w:r>
        <w:rPr>
          <w:rFonts w:ascii="Tahoma" w:eastAsia="Tahoma" w:hAnsi="Tahoma" w:cs="Tahoma"/>
          <w:color w:val="CC9900"/>
          <w:sz w:val="21"/>
          <w:szCs w:val="21"/>
        </w:rPr>
        <w:t xml:space="preserve"> „Kolem sedmého roku je vývoj zrakových funkcí u konce a dítě by mělo vidět stejně kvalitně jako zdravý dospělý člověk. U dětí se právě v tomto věku mohou objevit různé refrakční vady, jako je například krátkozrakost, dalekozrakost nebo astigmatismus. Drobné vady jsou dokonce poměrně časté, vyskytují se až u třetiny dětí do 15 let,“ </w:t>
      </w:r>
      <w:r>
        <w:rPr>
          <w:rFonts w:ascii="Tahoma" w:eastAsia="Tahoma" w:hAnsi="Tahoma" w:cs="Tahoma"/>
          <w:sz w:val="21"/>
          <w:szCs w:val="21"/>
        </w:rPr>
        <w:t xml:space="preserve">popsal Pavel Stodůlka, přednosta sítě očních klinik </w:t>
      </w:r>
      <w:hyperlink r:id="rId7">
        <w:r>
          <w:rPr>
            <w:rFonts w:ascii="Tahoma" w:eastAsia="Tahoma" w:hAnsi="Tahoma" w:cs="Tahoma"/>
            <w:color w:val="000000"/>
            <w:sz w:val="21"/>
            <w:szCs w:val="21"/>
            <w:u w:val="single"/>
          </w:rPr>
          <w:t>Gemini</w:t>
        </w:r>
      </w:hyperlink>
      <w:r>
        <w:rPr>
          <w:rFonts w:ascii="Tahoma" w:eastAsia="Tahoma" w:hAnsi="Tahoma" w:cs="Tahoma"/>
          <w:color w:val="000000"/>
          <w:sz w:val="21"/>
          <w:szCs w:val="21"/>
          <w:u w:val="single"/>
        </w:rPr>
        <w:t>.</w:t>
      </w:r>
    </w:p>
    <w:p w14:paraId="22627D9B" w14:textId="77777777" w:rsidR="00524D8B" w:rsidRDefault="00524D8B" w:rsidP="00524D8B">
      <w:pPr>
        <w:jc w:val="both"/>
        <w:rPr>
          <w:rFonts w:ascii="Tahoma" w:eastAsia="Tahoma" w:hAnsi="Tahoma" w:cs="Tahoma"/>
          <w:sz w:val="21"/>
          <w:szCs w:val="21"/>
        </w:rPr>
      </w:pPr>
      <w:r>
        <w:rPr>
          <w:rFonts w:ascii="Tahoma" w:eastAsia="Tahoma" w:hAnsi="Tahoma" w:cs="Tahoma"/>
          <w:sz w:val="21"/>
          <w:szCs w:val="21"/>
        </w:rPr>
        <w:t xml:space="preserve">Dětský zrak je obzvláště citlivý na přetížení a špatné vizuální podmínky. Důsledky mohou být vážné – od bolestí hlavy a únavy očí až po rozvoj krátkozrakosti. </w:t>
      </w:r>
      <w:r>
        <w:rPr>
          <w:rFonts w:ascii="Tahoma" w:eastAsia="Tahoma" w:hAnsi="Tahoma" w:cs="Tahoma"/>
          <w:color w:val="CC9900"/>
          <w:sz w:val="21"/>
          <w:szCs w:val="21"/>
        </w:rPr>
        <w:t xml:space="preserve">„Počet dětských pacientů s diagnostikovanou krátkozrakostí neboli myopií narostl za posledních deset let o neuvěřitelných 30 procent. Myopie je oční vada, která se obvykle projevuje kolem šestého roku života. Zbystřit by tedy měli zejména rodiče dětí raného školního věku. V následujícím období, zhruba do 13 až 15 let, se vidění do dálky na tabuli může bez odpovídající léčby výrazně zhoršit,” </w:t>
      </w:r>
      <w:r>
        <w:rPr>
          <w:rFonts w:ascii="Tahoma" w:eastAsia="Tahoma" w:hAnsi="Tahoma" w:cs="Tahoma"/>
          <w:sz w:val="21"/>
          <w:szCs w:val="21"/>
        </w:rPr>
        <w:t>upozornila Denisa Darsová, vedoucí lékařka dětské ambulance oční kliniky Gemini v Liberci.</w:t>
      </w:r>
    </w:p>
    <w:p w14:paraId="377974E8" w14:textId="77777777" w:rsidR="00524D8B" w:rsidRDefault="00524D8B" w:rsidP="00524D8B">
      <w:pPr>
        <w:jc w:val="both"/>
        <w:rPr>
          <w:rFonts w:ascii="Tahoma" w:eastAsia="Tahoma" w:hAnsi="Tahoma" w:cs="Tahoma"/>
          <w:sz w:val="21"/>
          <w:szCs w:val="21"/>
        </w:rPr>
      </w:pPr>
      <w:r>
        <w:rPr>
          <w:rFonts w:ascii="Tahoma" w:eastAsia="Tahoma" w:hAnsi="Tahoma" w:cs="Tahoma"/>
          <w:sz w:val="21"/>
          <w:szCs w:val="21"/>
        </w:rPr>
        <w:t xml:space="preserve">Pro zdravý vývoj zraku školáků je zásadní zajistit vhodné pracovní prostředí – umístění pracovního stolu i jeho osvětlení. Důležitá je i délka času stráveného u počítače nebo vzdálenost očí od monitoru či sešitu. </w:t>
      </w:r>
    </w:p>
    <w:p w14:paraId="4986BAB4" w14:textId="77777777" w:rsidR="00524D8B" w:rsidRDefault="00524D8B" w:rsidP="00524D8B">
      <w:pPr>
        <w:jc w:val="both"/>
        <w:rPr>
          <w:rFonts w:ascii="Tahoma" w:eastAsia="Tahoma" w:hAnsi="Tahoma" w:cs="Tahoma"/>
          <w:b/>
          <w:sz w:val="21"/>
          <w:szCs w:val="21"/>
        </w:rPr>
      </w:pPr>
      <w:r>
        <w:rPr>
          <w:rFonts w:ascii="Tahoma" w:eastAsia="Tahoma" w:hAnsi="Tahoma" w:cs="Tahoma"/>
          <w:b/>
          <w:sz w:val="21"/>
          <w:szCs w:val="21"/>
        </w:rPr>
        <w:t>Zásady správného pracovního prostředí pro děti</w:t>
      </w:r>
    </w:p>
    <w:p w14:paraId="50B55DBC" w14:textId="77777777" w:rsidR="00524D8B" w:rsidRDefault="00524D8B" w:rsidP="00524D8B">
      <w:pPr>
        <w:numPr>
          <w:ilvl w:val="0"/>
          <w:numId w:val="1"/>
        </w:numPr>
        <w:pBdr>
          <w:top w:val="nil"/>
          <w:left w:val="nil"/>
          <w:bottom w:val="nil"/>
          <w:right w:val="nil"/>
          <w:between w:val="nil"/>
        </w:pBdr>
        <w:spacing w:after="160" w:line="278" w:lineRule="auto"/>
        <w:jc w:val="both"/>
        <w:rPr>
          <w:rFonts w:ascii="Tahoma" w:eastAsia="Tahoma" w:hAnsi="Tahoma" w:cs="Tahoma"/>
          <w:color w:val="000000"/>
          <w:sz w:val="21"/>
          <w:szCs w:val="21"/>
        </w:rPr>
      </w:pPr>
      <w:r>
        <w:rPr>
          <w:rFonts w:ascii="Tahoma" w:eastAsia="Tahoma" w:hAnsi="Tahoma" w:cs="Tahoma"/>
          <w:color w:val="000000"/>
          <w:sz w:val="21"/>
          <w:szCs w:val="21"/>
        </w:rPr>
        <w:t>Pracovní stůl</w:t>
      </w:r>
    </w:p>
    <w:p w14:paraId="0A9FF97B" w14:textId="649736E8" w:rsidR="00524D8B" w:rsidRDefault="00524D8B" w:rsidP="00524D8B">
      <w:pPr>
        <w:jc w:val="both"/>
        <w:rPr>
          <w:rFonts w:ascii="Tahoma" w:eastAsia="Tahoma" w:hAnsi="Tahoma" w:cs="Tahoma"/>
          <w:sz w:val="21"/>
          <w:szCs w:val="21"/>
        </w:rPr>
      </w:pPr>
      <w:r>
        <w:rPr>
          <w:rFonts w:ascii="Tahoma" w:eastAsia="Tahoma" w:hAnsi="Tahoma" w:cs="Tahoma"/>
          <w:sz w:val="21"/>
          <w:szCs w:val="21"/>
        </w:rPr>
        <w:t xml:space="preserve">Umístění pracovního stolu by nemělo být náhodné. </w:t>
      </w:r>
      <w:r>
        <w:rPr>
          <w:rFonts w:ascii="Tahoma" w:eastAsia="Tahoma" w:hAnsi="Tahoma" w:cs="Tahoma"/>
          <w:color w:val="CC9900"/>
          <w:sz w:val="21"/>
          <w:szCs w:val="21"/>
        </w:rPr>
        <w:t xml:space="preserve">„Optimální osvětlení pracovního místa v dětském pokoji výrazně přispívá k ochraně zraku. Stůl by neměl stát přímo naproti oknu kvůli případnému oslnění nebo odleskům ani zády k němu, kdy vznikají hluboké stíny. Nejvhodnější je boční orientace vůči oknu – u praváka po levé straně, u leváka naopak. Tato poloha zajišťuje rovnoměrné, šikmé osvětlení a minimalizuje kontrasty mezi světlými a tmavými oblastmi. Díky tomu snižuje riziko únavy a nadměrného namáhání očí, čímž pomáhá předcházet rozvoji refrakčních vad,” </w:t>
      </w:r>
      <w:r>
        <w:rPr>
          <w:rFonts w:ascii="Tahoma" w:eastAsia="Tahoma" w:hAnsi="Tahoma" w:cs="Tahoma"/>
          <w:sz w:val="21"/>
          <w:szCs w:val="21"/>
        </w:rPr>
        <w:t>doporučila Tereza Jestřábová, lékařka oční kliniky Gemini v Novém Jičíně.</w:t>
      </w:r>
    </w:p>
    <w:p w14:paraId="36328FF8" w14:textId="77777777" w:rsidR="00524D8B" w:rsidRDefault="00524D8B" w:rsidP="00524D8B">
      <w:pPr>
        <w:numPr>
          <w:ilvl w:val="0"/>
          <w:numId w:val="1"/>
        </w:numPr>
        <w:pBdr>
          <w:top w:val="nil"/>
          <w:left w:val="nil"/>
          <w:bottom w:val="nil"/>
          <w:right w:val="nil"/>
          <w:between w:val="nil"/>
        </w:pBdr>
        <w:spacing w:after="160" w:line="278" w:lineRule="auto"/>
        <w:jc w:val="both"/>
        <w:rPr>
          <w:rFonts w:ascii="Tahoma" w:eastAsia="Tahoma" w:hAnsi="Tahoma" w:cs="Tahoma"/>
          <w:color w:val="000000"/>
          <w:sz w:val="21"/>
          <w:szCs w:val="21"/>
        </w:rPr>
      </w:pPr>
      <w:r>
        <w:rPr>
          <w:rFonts w:ascii="Tahoma" w:eastAsia="Tahoma" w:hAnsi="Tahoma" w:cs="Tahoma"/>
          <w:color w:val="000000"/>
          <w:sz w:val="21"/>
          <w:szCs w:val="21"/>
        </w:rPr>
        <w:t>Kvalitní osvětlení</w:t>
      </w:r>
    </w:p>
    <w:p w14:paraId="4CC9DDFB" w14:textId="77777777" w:rsidR="00524D8B" w:rsidRDefault="00524D8B" w:rsidP="00524D8B">
      <w:pPr>
        <w:jc w:val="both"/>
        <w:rPr>
          <w:rFonts w:ascii="Tahoma" w:eastAsia="Tahoma" w:hAnsi="Tahoma" w:cs="Tahoma"/>
          <w:sz w:val="21"/>
          <w:szCs w:val="21"/>
        </w:rPr>
      </w:pPr>
      <w:r>
        <w:rPr>
          <w:rFonts w:ascii="Tahoma" w:eastAsia="Tahoma" w:hAnsi="Tahoma" w:cs="Tahoma"/>
          <w:sz w:val="21"/>
          <w:szCs w:val="21"/>
        </w:rPr>
        <w:t xml:space="preserve">Ani výběr osvětlení stolu by rodiče neměli podceňovat. Například statické lampy nejsou pro pracovní stůl vhodné. </w:t>
      </w:r>
      <w:r>
        <w:rPr>
          <w:rFonts w:ascii="Tahoma" w:eastAsia="Tahoma" w:hAnsi="Tahoma" w:cs="Tahoma"/>
          <w:color w:val="CC9900"/>
          <w:sz w:val="21"/>
          <w:szCs w:val="21"/>
        </w:rPr>
        <w:t xml:space="preserve">„Pro dětský pracovní stůl je ideální lampa s neutrálním bílým světlem, nejlépe LED s plynulou regulací intenzity. Měla by mít nastavitelné rameno a stínidlo pro rovnoměrné rozptýlení </w:t>
      </w:r>
      <w:r>
        <w:rPr>
          <w:rFonts w:ascii="Tahoma" w:eastAsia="Tahoma" w:hAnsi="Tahoma" w:cs="Tahoma"/>
          <w:color w:val="CC9900"/>
          <w:sz w:val="21"/>
          <w:szCs w:val="21"/>
        </w:rPr>
        <w:lastRenderedPageBreak/>
        <w:t xml:space="preserve">světla. Vhodné je umístění na opačné straně vůči dominantní ruce - u praváka tedy vlevo, u leváka vpravo - tak, aby svítila shora šikmo dolů na pracovní plochu. Tento způsob minimalizuje odlesky, stíny a snižuje oční únavu,“ </w:t>
      </w:r>
      <w:r>
        <w:rPr>
          <w:rFonts w:ascii="Tahoma" w:eastAsia="Tahoma" w:hAnsi="Tahoma" w:cs="Tahoma"/>
          <w:sz w:val="21"/>
          <w:szCs w:val="21"/>
        </w:rPr>
        <w:t>vysvětlila Tereza Jestřábová.</w:t>
      </w:r>
    </w:p>
    <w:p w14:paraId="7755CB8F" w14:textId="77777777" w:rsidR="00524D8B" w:rsidRDefault="00524D8B" w:rsidP="00524D8B">
      <w:pPr>
        <w:numPr>
          <w:ilvl w:val="0"/>
          <w:numId w:val="1"/>
        </w:numPr>
        <w:pBdr>
          <w:top w:val="nil"/>
          <w:left w:val="nil"/>
          <w:bottom w:val="nil"/>
          <w:right w:val="nil"/>
          <w:between w:val="nil"/>
        </w:pBdr>
        <w:spacing w:after="160" w:line="278" w:lineRule="auto"/>
        <w:jc w:val="both"/>
        <w:rPr>
          <w:rFonts w:ascii="Tahoma" w:eastAsia="Tahoma" w:hAnsi="Tahoma" w:cs="Tahoma"/>
          <w:color w:val="000000"/>
          <w:sz w:val="21"/>
          <w:szCs w:val="21"/>
        </w:rPr>
      </w:pPr>
      <w:r>
        <w:rPr>
          <w:rFonts w:ascii="Tahoma" w:eastAsia="Tahoma" w:hAnsi="Tahoma" w:cs="Tahoma"/>
          <w:color w:val="000000"/>
          <w:sz w:val="21"/>
          <w:szCs w:val="21"/>
        </w:rPr>
        <w:t>Umístění monitoru</w:t>
      </w:r>
    </w:p>
    <w:p w14:paraId="316F23F0" w14:textId="4E457C05" w:rsidR="00524D8B" w:rsidRDefault="00524D8B" w:rsidP="00524D8B">
      <w:pPr>
        <w:jc w:val="both"/>
        <w:rPr>
          <w:rFonts w:ascii="Tahoma" w:eastAsia="Tahoma" w:hAnsi="Tahoma" w:cs="Tahoma"/>
          <w:sz w:val="21"/>
          <w:szCs w:val="21"/>
        </w:rPr>
      </w:pPr>
      <w:r>
        <w:rPr>
          <w:rFonts w:ascii="Tahoma" w:eastAsia="Tahoma" w:hAnsi="Tahoma" w:cs="Tahoma"/>
          <w:sz w:val="21"/>
          <w:szCs w:val="21"/>
        </w:rPr>
        <w:t xml:space="preserve">Většina dnešních dětí už od nástupu do školních lavic využívá moderní technologie. Běžnou součástí pracovního místa se tak dřív nebo později stává notebook nebo stolní počítač. Důležité je, kde je na stole umístěn. </w:t>
      </w:r>
      <w:r>
        <w:rPr>
          <w:rFonts w:ascii="Tahoma" w:eastAsia="Tahoma" w:hAnsi="Tahoma" w:cs="Tahoma"/>
          <w:color w:val="CC9900"/>
          <w:sz w:val="21"/>
          <w:szCs w:val="21"/>
        </w:rPr>
        <w:t>„Optimální umístění vrchního okraje obrazovky by mělo být ve výšce očí nebo lehce níže, aby se hlava mírně skláněla dolů, čímž se redukuje napětí krční páteře. Doporučená vzdálenost monitoru od očí je u dětí přibližně 50 až 60 centimetrů, což minimalizuje nadměrné namáhání očí při zaostřování a sbíhání pohledu. Monitor by měl být lehce sklopený, zhruba v úhlu 10 až 15 stupňů, a umístěný přímo před dítětem. Tato pozice podporuje správné držení těla, snižuje únavu očí i svalů a předchází problémům se zrakem i pohybovým aparátem</w:t>
      </w:r>
      <w:r w:rsidR="006D7CA8">
        <w:rPr>
          <w:rFonts w:ascii="Tahoma" w:eastAsia="Tahoma" w:hAnsi="Tahoma" w:cs="Tahoma"/>
          <w:color w:val="CC9900"/>
          <w:sz w:val="21"/>
          <w:szCs w:val="21"/>
        </w:rPr>
        <w:t>,</w:t>
      </w:r>
      <w:r>
        <w:rPr>
          <w:rFonts w:ascii="Tahoma" w:eastAsia="Tahoma" w:hAnsi="Tahoma" w:cs="Tahoma"/>
          <w:color w:val="CC9900"/>
          <w:sz w:val="21"/>
          <w:szCs w:val="21"/>
        </w:rPr>
        <w:t xml:space="preserve">“ </w:t>
      </w:r>
      <w:r>
        <w:rPr>
          <w:rFonts w:ascii="Tahoma" w:eastAsia="Tahoma" w:hAnsi="Tahoma" w:cs="Tahoma"/>
          <w:sz w:val="21"/>
          <w:szCs w:val="21"/>
        </w:rPr>
        <w:t>uvedla Tereza Jestřábová.</w:t>
      </w:r>
    </w:p>
    <w:p w14:paraId="0FC272C0" w14:textId="77777777" w:rsidR="00524D8B" w:rsidRDefault="00524D8B" w:rsidP="00524D8B">
      <w:pPr>
        <w:numPr>
          <w:ilvl w:val="0"/>
          <w:numId w:val="1"/>
        </w:numPr>
        <w:pBdr>
          <w:top w:val="nil"/>
          <w:left w:val="nil"/>
          <w:bottom w:val="nil"/>
          <w:right w:val="nil"/>
          <w:between w:val="nil"/>
        </w:pBdr>
        <w:spacing w:after="160" w:line="278" w:lineRule="auto"/>
        <w:jc w:val="both"/>
        <w:rPr>
          <w:rFonts w:ascii="Tahoma" w:eastAsia="Tahoma" w:hAnsi="Tahoma" w:cs="Tahoma"/>
          <w:color w:val="000000"/>
          <w:sz w:val="21"/>
          <w:szCs w:val="21"/>
        </w:rPr>
      </w:pPr>
      <w:r>
        <w:rPr>
          <w:rFonts w:ascii="Tahoma" w:eastAsia="Tahoma" w:hAnsi="Tahoma" w:cs="Tahoma"/>
          <w:color w:val="000000"/>
          <w:sz w:val="21"/>
          <w:szCs w:val="21"/>
        </w:rPr>
        <w:t>Pravidelné přestávky</w:t>
      </w:r>
    </w:p>
    <w:p w14:paraId="31B8EAF2" w14:textId="77777777" w:rsidR="00524D8B" w:rsidRDefault="00524D8B" w:rsidP="00524D8B">
      <w:pPr>
        <w:jc w:val="both"/>
        <w:rPr>
          <w:rFonts w:ascii="Tahoma" w:eastAsia="Tahoma" w:hAnsi="Tahoma" w:cs="Tahoma"/>
          <w:sz w:val="21"/>
          <w:szCs w:val="21"/>
        </w:rPr>
      </w:pPr>
      <w:r>
        <w:rPr>
          <w:rFonts w:ascii="Tahoma" w:eastAsia="Tahoma" w:hAnsi="Tahoma" w:cs="Tahoma"/>
          <w:sz w:val="21"/>
          <w:szCs w:val="21"/>
        </w:rPr>
        <w:t>V současnosti děti už ve velmi nízkém věku tráví denně hodiny před monitory počítačů či displeji mobilních telefonů a tabletů. Podle průzkumu Státního zdravotního ústavu tráví už pětileté děti u monitorů či displejů 1,5 hodiny denně</w:t>
      </w:r>
      <w:r>
        <w:rPr>
          <w:rFonts w:ascii="Tahoma" w:eastAsia="Tahoma" w:hAnsi="Tahoma" w:cs="Tahoma"/>
          <w:color w:val="000000"/>
          <w:sz w:val="21"/>
          <w:szCs w:val="21"/>
        </w:rPr>
        <w:t xml:space="preserve">. </w:t>
      </w:r>
      <w:r>
        <w:rPr>
          <w:rFonts w:ascii="Tahoma" w:eastAsia="Tahoma" w:hAnsi="Tahoma" w:cs="Tahoma"/>
          <w:color w:val="CC9900"/>
          <w:sz w:val="21"/>
          <w:szCs w:val="21"/>
        </w:rPr>
        <w:t xml:space="preserve">„Optimální doba nepřerušeného zatížení u dětí při práci na počítači by neměla přesáhnout 30 až 45 minut. Při delším souvislém zaostřování na blízkou vzdálenost hrozí přetížení ciliárního svalu a rozvoj spasmu akomodace - stavu, kdy oční svaly neúměrně a nekontrolovaně zaostřují na blízko, projevuje se přechodnou krátkozrakostí, bolestmi hlavy a rozostřeným viděním. Proto je vhodné zařazovat pauzy podle pravidla 20+20+20 – po 20 minutách dívání do monitoru se alespoň na 20 sekund zaměřit na předmět v dálce 20 metrů.  Následně po 45 minutách provést delší přerušení na 5 až 10 minut k úplné relaxaci,” </w:t>
      </w:r>
      <w:r>
        <w:rPr>
          <w:rFonts w:ascii="Tahoma" w:eastAsia="Tahoma" w:hAnsi="Tahoma" w:cs="Tahoma"/>
          <w:sz w:val="21"/>
          <w:szCs w:val="21"/>
        </w:rPr>
        <w:t>popsala Tereza Jestřábová.</w:t>
      </w:r>
    </w:p>
    <w:p w14:paraId="1E1A0C6D" w14:textId="77777777" w:rsidR="00524D8B" w:rsidRDefault="00524D8B" w:rsidP="00524D8B">
      <w:pPr>
        <w:numPr>
          <w:ilvl w:val="0"/>
          <w:numId w:val="1"/>
        </w:numPr>
        <w:pBdr>
          <w:top w:val="nil"/>
          <w:left w:val="nil"/>
          <w:bottom w:val="nil"/>
          <w:right w:val="nil"/>
          <w:between w:val="nil"/>
        </w:pBdr>
        <w:spacing w:after="160" w:line="278" w:lineRule="auto"/>
        <w:jc w:val="both"/>
        <w:rPr>
          <w:rFonts w:ascii="Tahoma" w:eastAsia="Tahoma" w:hAnsi="Tahoma" w:cs="Tahoma"/>
          <w:color w:val="000000"/>
          <w:sz w:val="21"/>
          <w:szCs w:val="21"/>
        </w:rPr>
      </w:pPr>
      <w:r>
        <w:rPr>
          <w:rFonts w:ascii="Tahoma" w:eastAsia="Tahoma" w:hAnsi="Tahoma" w:cs="Tahoma"/>
          <w:color w:val="000000"/>
          <w:sz w:val="21"/>
          <w:szCs w:val="21"/>
        </w:rPr>
        <w:t>Ideální vzdálenost při psaní a čtení</w:t>
      </w:r>
    </w:p>
    <w:p w14:paraId="685B6226" w14:textId="77777777" w:rsidR="00524D8B" w:rsidRDefault="00524D8B" w:rsidP="00524D8B">
      <w:pPr>
        <w:pBdr>
          <w:bottom w:val="single" w:sz="4" w:space="0" w:color="000000"/>
        </w:pBdr>
        <w:jc w:val="both"/>
        <w:rPr>
          <w:rFonts w:ascii="Tahoma" w:eastAsia="Tahoma" w:hAnsi="Tahoma" w:cs="Tahoma"/>
          <w:sz w:val="21"/>
          <w:szCs w:val="21"/>
        </w:rPr>
      </w:pPr>
      <w:r>
        <w:rPr>
          <w:rFonts w:ascii="Tahoma" w:eastAsia="Tahoma" w:hAnsi="Tahoma" w:cs="Tahoma"/>
          <w:sz w:val="21"/>
          <w:szCs w:val="21"/>
        </w:rPr>
        <w:t xml:space="preserve">Děti často sklánějí hlavu příliš blízko k sešitu, i to dětskému zraku škodí. </w:t>
      </w:r>
      <w:r>
        <w:rPr>
          <w:rFonts w:ascii="Tahoma" w:eastAsia="Tahoma" w:hAnsi="Tahoma" w:cs="Tahoma"/>
          <w:color w:val="CC9900"/>
          <w:sz w:val="21"/>
          <w:szCs w:val="21"/>
        </w:rPr>
        <w:t xml:space="preserve">„Ideální pracovní vzdálenost při psaní a čtení u dětí činí přibližně 30 až 40 centimetrů od očí k pracovní ploše. Při této vzdálenosti jsou oční svaly i zaostřovací aparát v mírně uvolněné poloze, což omezuje riziko spasmu akomodace a progrese myopie. Doporučuje se mírné naklonění sešitu v rozmezí zhruba 20 až 30 stupňů a vzpřímené sezení s přirozeně sklopenou hlavou, aby se zabránilo nadměrnému předklánění a přetížení krční páteře,“ </w:t>
      </w:r>
      <w:r>
        <w:rPr>
          <w:rFonts w:ascii="Tahoma" w:eastAsia="Tahoma" w:hAnsi="Tahoma" w:cs="Tahoma"/>
          <w:sz w:val="21"/>
          <w:szCs w:val="21"/>
        </w:rPr>
        <w:t>uzavřela Tereza Jestřábová.</w:t>
      </w:r>
    </w:p>
    <w:p w14:paraId="3AA8CE0E" w14:textId="77777777" w:rsidR="00524D8B" w:rsidRDefault="00524D8B" w:rsidP="00524D8B">
      <w:pPr>
        <w:pBdr>
          <w:top w:val="none" w:sz="0" w:space="0" w:color="000000"/>
          <w:left w:val="none" w:sz="0" w:space="0" w:color="000000"/>
          <w:bottom w:val="none" w:sz="0" w:space="0" w:color="000000"/>
          <w:right w:val="none" w:sz="0" w:space="0" w:color="000000"/>
          <w:between w:val="none" w:sz="0" w:space="0" w:color="000000"/>
        </w:pBdr>
        <w:jc w:val="both"/>
        <w:rPr>
          <w:rFonts w:ascii="Tahoma" w:eastAsia="Tahoma" w:hAnsi="Tahoma" w:cs="Tahoma"/>
          <w:sz w:val="20"/>
          <w:szCs w:val="20"/>
        </w:rPr>
      </w:pPr>
      <w:r>
        <w:rPr>
          <w:rFonts w:ascii="Tahoma" w:eastAsia="Tahoma" w:hAnsi="Tahoma" w:cs="Tahoma"/>
          <w:b/>
        </w:rPr>
        <w:t>KONTAKT PRO MÉDIA:</w:t>
      </w:r>
    </w:p>
    <w:p w14:paraId="78F5D50F" w14:textId="77777777" w:rsidR="00524D8B" w:rsidRDefault="00524D8B" w:rsidP="00524D8B">
      <w:pPr>
        <w:pBdr>
          <w:top w:val="none" w:sz="0" w:space="0" w:color="000000"/>
          <w:left w:val="none" w:sz="0" w:space="0" w:color="000000"/>
          <w:bottom w:val="none" w:sz="0" w:space="0" w:color="000000"/>
          <w:right w:val="none" w:sz="0" w:space="0" w:color="000000"/>
          <w:between w:val="none" w:sz="0" w:space="0" w:color="000000"/>
        </w:pBdr>
        <w:spacing w:line="240" w:lineRule="auto"/>
        <w:jc w:val="both"/>
        <w:rPr>
          <w:rFonts w:ascii="Tahoma" w:eastAsia="Tahoma" w:hAnsi="Tahoma" w:cs="Tahoma"/>
          <w:b/>
          <w:color w:val="CC9900"/>
          <w:sz w:val="16"/>
          <w:szCs w:val="16"/>
        </w:rPr>
      </w:pPr>
      <w:r>
        <w:rPr>
          <w:rFonts w:ascii="Tahoma" w:eastAsia="Tahoma" w:hAnsi="Tahoma" w:cs="Tahoma"/>
          <w:b/>
          <w:color w:val="333333"/>
          <w:sz w:val="16"/>
          <w:szCs w:val="16"/>
        </w:rPr>
        <w:t>Mgr. Petra Ďurčíková</w:t>
      </w:r>
      <w:r>
        <w:rPr>
          <w:rFonts w:ascii="Tahoma" w:eastAsia="Tahoma" w:hAnsi="Tahoma" w:cs="Tahoma"/>
          <w:b/>
          <w:color w:val="CC9900"/>
          <w:sz w:val="16"/>
          <w:szCs w:val="16"/>
        </w:rPr>
        <w:t>_mediální konzultant</w:t>
      </w:r>
    </w:p>
    <w:p w14:paraId="09FBA8D3" w14:textId="77777777" w:rsidR="00524D8B" w:rsidRDefault="00524D8B" w:rsidP="00524D8B">
      <w:pPr>
        <w:pBdr>
          <w:top w:val="none" w:sz="0" w:space="0" w:color="000000"/>
          <w:left w:val="none" w:sz="0" w:space="0" w:color="000000"/>
          <w:bottom w:val="none" w:sz="0" w:space="0" w:color="000000"/>
          <w:right w:val="none" w:sz="0" w:space="0" w:color="000000"/>
          <w:between w:val="none" w:sz="0" w:space="0" w:color="000000"/>
        </w:pBdr>
        <w:spacing w:line="240" w:lineRule="auto"/>
        <w:rPr>
          <w:rFonts w:ascii="Tahoma" w:eastAsia="Tahoma" w:hAnsi="Tahoma" w:cs="Tahoma"/>
          <w:b/>
          <w:sz w:val="16"/>
          <w:szCs w:val="16"/>
        </w:rPr>
      </w:pPr>
      <w:r>
        <w:rPr>
          <w:rFonts w:ascii="Tahoma" w:eastAsia="Tahoma" w:hAnsi="Tahoma" w:cs="Tahoma"/>
          <w:b/>
          <w:noProof/>
          <w:sz w:val="16"/>
          <w:szCs w:val="16"/>
        </w:rPr>
        <w:drawing>
          <wp:inline distT="0" distB="0" distL="0" distR="0" wp14:anchorId="2C32BFF1" wp14:editId="31FA4FC0">
            <wp:extent cx="828675" cy="131954"/>
            <wp:effectExtent l="0" t="0" r="0" b="0"/>
            <wp:docPr id="5" name="image2.jpg" descr="pear_media logo_fin rgb_bez okraju.jpg"/>
            <wp:cNvGraphicFramePr/>
            <a:graphic xmlns:a="http://schemas.openxmlformats.org/drawingml/2006/main">
              <a:graphicData uri="http://schemas.openxmlformats.org/drawingml/2006/picture">
                <pic:pic xmlns:pic="http://schemas.openxmlformats.org/drawingml/2006/picture">
                  <pic:nvPicPr>
                    <pic:cNvPr id="0" name="image2.jpg" descr="pear_media logo_fin rgb_bez okraju.jpg"/>
                    <pic:cNvPicPr preferRelativeResize="0"/>
                  </pic:nvPicPr>
                  <pic:blipFill>
                    <a:blip r:embed="rId8"/>
                    <a:srcRect/>
                    <a:stretch>
                      <a:fillRect/>
                    </a:stretch>
                  </pic:blipFill>
                  <pic:spPr>
                    <a:xfrm>
                      <a:off x="0" y="0"/>
                      <a:ext cx="828675" cy="131954"/>
                    </a:xfrm>
                    <a:prstGeom prst="rect">
                      <a:avLst/>
                    </a:prstGeom>
                    <a:ln/>
                  </pic:spPr>
                </pic:pic>
              </a:graphicData>
            </a:graphic>
          </wp:inline>
        </w:drawing>
      </w:r>
    </w:p>
    <w:p w14:paraId="16884A3F" w14:textId="77777777" w:rsidR="00524D8B" w:rsidRDefault="00524D8B" w:rsidP="00524D8B">
      <w:pPr>
        <w:pBdr>
          <w:top w:val="none" w:sz="0" w:space="0" w:color="000000"/>
          <w:left w:val="none" w:sz="0" w:space="0" w:color="000000"/>
          <w:bottom w:val="none" w:sz="0" w:space="0" w:color="000000"/>
          <w:right w:val="none" w:sz="0" w:space="0" w:color="000000"/>
          <w:between w:val="none" w:sz="0" w:space="0" w:color="000000"/>
        </w:pBdr>
        <w:spacing w:line="240" w:lineRule="auto"/>
        <w:rPr>
          <w:rFonts w:ascii="Tahoma" w:eastAsia="Tahoma" w:hAnsi="Tahoma" w:cs="Tahoma"/>
          <w:b/>
          <w:sz w:val="16"/>
          <w:szCs w:val="16"/>
        </w:rPr>
      </w:pPr>
      <w:r>
        <w:rPr>
          <w:rFonts w:ascii="Tahoma" w:eastAsia="Tahoma" w:hAnsi="Tahoma" w:cs="Tahoma"/>
          <w:b/>
          <w:sz w:val="16"/>
          <w:szCs w:val="16"/>
        </w:rPr>
        <w:t xml:space="preserve">+420 733 643 825, </w:t>
      </w:r>
      <w:hyperlink r:id="rId9">
        <w:r>
          <w:rPr>
            <w:rFonts w:ascii="Tahoma" w:eastAsia="Tahoma" w:hAnsi="Tahoma" w:cs="Tahoma"/>
            <w:b/>
            <w:color w:val="0000FF"/>
            <w:sz w:val="16"/>
            <w:szCs w:val="16"/>
            <w:u w:val="single"/>
          </w:rPr>
          <w:t>petra@pearmedia.cz</w:t>
        </w:r>
      </w:hyperlink>
      <w:r>
        <w:rPr>
          <w:rFonts w:ascii="Tahoma" w:eastAsia="Tahoma" w:hAnsi="Tahoma" w:cs="Tahoma"/>
          <w:b/>
          <w:sz w:val="16"/>
          <w:szCs w:val="16"/>
        </w:rPr>
        <w:t xml:space="preserve"> </w:t>
      </w:r>
    </w:p>
    <w:p w14:paraId="05951115" w14:textId="77777777" w:rsidR="00524D8B" w:rsidRDefault="00524D8B" w:rsidP="00524D8B">
      <w:pPr>
        <w:pBdr>
          <w:bottom w:val="single" w:sz="6" w:space="0" w:color="000000"/>
        </w:pBdr>
        <w:spacing w:line="240" w:lineRule="auto"/>
        <w:rPr>
          <w:rFonts w:ascii="Tahoma" w:eastAsia="Tahoma" w:hAnsi="Tahoma" w:cs="Tahoma"/>
          <w:sz w:val="18"/>
          <w:szCs w:val="18"/>
        </w:rPr>
      </w:pPr>
      <w:hyperlink r:id="rId10">
        <w:r>
          <w:rPr>
            <w:rFonts w:ascii="Tahoma" w:eastAsia="Tahoma" w:hAnsi="Tahoma" w:cs="Tahoma"/>
            <w:b/>
            <w:color w:val="0000FF"/>
            <w:sz w:val="16"/>
            <w:szCs w:val="16"/>
            <w:u w:val="single"/>
          </w:rPr>
          <w:t>pearmedia.cz</w:t>
        </w:r>
      </w:hyperlink>
      <w:r>
        <w:rPr>
          <w:rFonts w:ascii="Tahoma" w:eastAsia="Tahoma" w:hAnsi="Tahoma" w:cs="Tahoma"/>
          <w:sz w:val="20"/>
          <w:szCs w:val="20"/>
        </w:rPr>
        <w:br/>
      </w:r>
    </w:p>
    <w:p w14:paraId="5A5484B9" w14:textId="77777777" w:rsidR="00524D8B" w:rsidRDefault="00524D8B" w:rsidP="00524D8B">
      <w:pPr>
        <w:jc w:val="both"/>
      </w:pPr>
      <w:r>
        <w:rPr>
          <w:rFonts w:ascii="Tahoma" w:eastAsia="Tahoma" w:hAnsi="Tahoma" w:cs="Tahoma"/>
          <w:b/>
          <w:sz w:val="18"/>
          <w:szCs w:val="18"/>
        </w:rPr>
        <w:lastRenderedPageBreak/>
        <w:t xml:space="preserve">SOUKROMÁ OČNÍ KLINIKA GEMINI, </w:t>
      </w:r>
      <w:hyperlink r:id="rId11">
        <w:r>
          <w:rPr>
            <w:rFonts w:ascii="Tahoma" w:eastAsia="Tahoma" w:hAnsi="Tahoma" w:cs="Tahoma"/>
            <w:b/>
            <w:color w:val="0000FF"/>
            <w:sz w:val="18"/>
            <w:szCs w:val="18"/>
            <w:u w:val="single"/>
          </w:rPr>
          <w:t>www.gemini.cz</w:t>
        </w:r>
      </w:hyperlink>
    </w:p>
    <w:p w14:paraId="77748D69" w14:textId="77777777" w:rsidR="00524D8B" w:rsidRDefault="00524D8B" w:rsidP="00524D8B">
      <w:pPr>
        <w:jc w:val="both"/>
        <w:rPr>
          <w:rFonts w:ascii="Tahoma" w:eastAsia="Tahoma" w:hAnsi="Tahoma" w:cs="Tahoma"/>
          <w:sz w:val="18"/>
          <w:szCs w:val="18"/>
        </w:rPr>
      </w:pPr>
      <w:r>
        <w:rPr>
          <w:rFonts w:ascii="Tahoma" w:eastAsia="Tahoma" w:hAnsi="Tahoma" w:cs="Tahoma"/>
          <w:sz w:val="18"/>
          <w:szCs w:val="18"/>
        </w:rPr>
        <w:t>Soukromá oční klinika Gemini rozvíjí dlouholetou tradici zlínské oční chirurgie. První klinika byla otevřena ve Zlíně v roce 2003 a v současnosti provozuje klinika v České republice deset pracovišť: ve Zlíně, v Průhonicích u Prahy, Praze-Jinonicích, Českých Budějovicích, Ostravě, Vyškově, Brně, Novém Jičíně a Liberci. Jako jediná česká oční klinika otevřela pracoviště také ve Vídni. Vedle operací zbavujících pacienty potřeby nosit brýle a operací šedého zákalu se na klinikách provádějí i estetické zákroky, jako například plastika horních a dolních víček. Ročně se na klinice provede více než 40 000 zákroků. V současnosti v Gemini pracuje přes 400 zaměstnanců. V čele týmu operatérů stojí světově uznávaný oční chirurg prim. MUDr. Pavel Stodůlka, Ph.D., FEBOS-CR.</w:t>
      </w:r>
    </w:p>
    <w:p w14:paraId="4D61FE0A" w14:textId="77777777" w:rsidR="00524D8B" w:rsidRDefault="00524D8B" w:rsidP="00524D8B">
      <w:pPr>
        <w:jc w:val="both"/>
      </w:pPr>
      <w:r>
        <w:rPr>
          <w:rFonts w:ascii="Tahoma" w:eastAsia="Tahoma" w:hAnsi="Tahoma" w:cs="Tahoma"/>
          <w:b/>
          <w:sz w:val="18"/>
          <w:szCs w:val="18"/>
        </w:rPr>
        <w:t xml:space="preserve">prim. MUDr. PAVEL STODŮLKA, Ph.D., FEBOS-CR, </w:t>
      </w:r>
      <w:hyperlink r:id="rId12">
        <w:r>
          <w:rPr>
            <w:rFonts w:ascii="Tahoma" w:eastAsia="Tahoma" w:hAnsi="Tahoma" w:cs="Tahoma"/>
            <w:b/>
            <w:color w:val="0000FF"/>
            <w:sz w:val="18"/>
            <w:szCs w:val="18"/>
            <w:u w:val="single"/>
          </w:rPr>
          <w:t>www.lasik.cz</w:t>
        </w:r>
      </w:hyperlink>
    </w:p>
    <w:p w14:paraId="435B9A14" w14:textId="77777777" w:rsidR="00524D8B" w:rsidRDefault="00524D8B" w:rsidP="00524D8B">
      <w:pPr>
        <w:jc w:val="both"/>
        <w:rPr>
          <w:rFonts w:ascii="Tahoma" w:eastAsia="Tahoma" w:hAnsi="Tahoma" w:cs="Tahoma"/>
          <w:sz w:val="18"/>
          <w:szCs w:val="18"/>
        </w:rPr>
      </w:pPr>
      <w:bookmarkStart w:id="0" w:name="_heading=h.sls2mtc44ylj" w:colFirst="0" w:colLast="0"/>
      <w:bookmarkEnd w:id="0"/>
      <w:r>
        <w:rPr>
          <w:rFonts w:ascii="Tahoma" w:eastAsia="Tahoma" w:hAnsi="Tahoma" w:cs="Tahoma"/>
          <w:sz w:val="18"/>
          <w:szCs w:val="18"/>
        </w:rPr>
        <w:t>Studium medicíny na Univerzitě Palackého v Olomouci ukončil v roce 1989 s vyznamenáním a pochvalou rektora. V roce 2000 absolvoval postgraduální studium na Lékařské fakultě Univerzity Karlovy v Hradci Králové s tématem disertace metoda LASIK, kterou v ČR zavedl. Zkušenosti s oční chirurgií sbíral i po světě, hlavně v Kanadě. Působil jako přednosta očního oddělení Baťovy nemocnice ve Zlíně. V roce 2003 založil soukromou oční kliniku Gemini – největší soukromou oční kliniku v Česku. Několik očních operací, například centraci vychýlené lidské čočky, implantaci presbyopické fakické čočky nebo odstranění vetchozrakosti pomocí laseru ReLEx Smile, provedl jako první oční chirurg na světě a řadu očních operací zavedl jako první v Česku. Vyvíjí nové lasery pro oční chirurgii, jako např. CAPSULaser. Přednáší na prestižních mezinárodních očních kongresech, vyučuje v kurzech pro zahraniční oční lékaře. V roce 2017 jako první lékař v České republice složil zkoušku FEBOS-CR. V letech 2022 až 2024 byl evropským prezidentem odborné společnosti AECOS - Americko-evropský kongres oční chirurgie. V roce 2019 si Pavel Stodůlka na své konto připsal další dvě světová prvenství – jako první oční chirurg na světě provedl operaci šedého zákalu novým femtomatrixovým laserem, který jako jediný disponuje robotickým ramenem a zároveň je nejrychlejším na světě. Druhým prvenstvím byla operace, takzvaná rotace lentikuly, která sníží astigmatismus oka pacienta (nesprávné zakřivení rohovky).  V roce 2024 provedl první oficiální operaci vysoké dalekozrakosti hyperopickým ReLEx SMILE na světe. Pravidelně se umisťuje v žebříčku nejoblíbenějších lékařů v Rakousku, v roce 2024 byl zvolen již pošesté. Jako první oční chirurg provedl laserovou operaci očí metodou CLEAR v Česku a Rakousku. Od roku 2022 je nositelem medaile Za zásluhy 1. stupně. Koncem roku 2022 převzal v Římě cenu prof. Emilia Campose za inovace v oftalmologii. Je členem výboru nejvýznamnější evropské odborné společnosti očních chirurgů ESCRS - European Society of Cataract and Refractive Surgeons. Od roku 2025 zastává funkci Tresurer, která patří mezi klíčové pozice v nejvyšším vedení této společnosti.</w:t>
      </w:r>
    </w:p>
    <w:p w14:paraId="02709070" w14:textId="77777777" w:rsidR="00524D8B" w:rsidRDefault="00524D8B"/>
    <w:sectPr w:rsidR="00524D8B" w:rsidSect="00524D8B">
      <w:headerReference w:type="default" r:id="rId13"/>
      <w:footerReference w:type="default" r:id="rId14"/>
      <w:pgSz w:w="11900" w:h="16840"/>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FFD52" w14:textId="77777777" w:rsidR="00954966" w:rsidRDefault="00954966" w:rsidP="00524D8B">
      <w:pPr>
        <w:spacing w:after="0" w:line="240" w:lineRule="auto"/>
      </w:pPr>
      <w:r>
        <w:separator/>
      </w:r>
    </w:p>
  </w:endnote>
  <w:endnote w:type="continuationSeparator" w:id="0">
    <w:p w14:paraId="3E98C753" w14:textId="77777777" w:rsidR="00954966" w:rsidRDefault="00954966" w:rsidP="00524D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D32C2" w14:textId="77777777" w:rsidR="009E2FD3" w:rsidRDefault="009E2FD3">
    <w:pPr>
      <w:pBdr>
        <w:top w:val="nil"/>
        <w:left w:val="nil"/>
        <w:bottom w:val="nil"/>
        <w:right w:val="nil"/>
        <w:between w:val="nil"/>
      </w:pBdr>
      <w:tabs>
        <w:tab w:val="center" w:pos="4536"/>
        <w:tab w:val="right" w:pos="9072"/>
        <w:tab w:val="right" w:pos="904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7912E" w14:textId="77777777" w:rsidR="00954966" w:rsidRDefault="00954966" w:rsidP="00524D8B">
      <w:pPr>
        <w:spacing w:after="0" w:line="240" w:lineRule="auto"/>
      </w:pPr>
      <w:r>
        <w:separator/>
      </w:r>
    </w:p>
  </w:footnote>
  <w:footnote w:type="continuationSeparator" w:id="0">
    <w:p w14:paraId="1F79A655" w14:textId="77777777" w:rsidR="00954966" w:rsidRDefault="00954966" w:rsidP="00524D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F9905" w14:textId="2030F93C" w:rsidR="009E2FD3" w:rsidRDefault="002E0A03">
    <w:pPr>
      <w:pBdr>
        <w:top w:val="nil"/>
        <w:left w:val="nil"/>
        <w:bottom w:val="nil"/>
        <w:right w:val="nil"/>
        <w:between w:val="nil"/>
      </w:pBdr>
      <w:tabs>
        <w:tab w:val="center" w:pos="4536"/>
        <w:tab w:val="right" w:pos="9072"/>
        <w:tab w:val="left" w:pos="1680"/>
        <w:tab w:val="left" w:pos="1740"/>
        <w:tab w:val="left" w:pos="3615"/>
        <w:tab w:val="right" w:pos="9046"/>
      </w:tabs>
      <w:spacing w:after="0" w:line="240" w:lineRule="auto"/>
      <w:jc w:val="both"/>
      <w:rPr>
        <w:b/>
        <w:color w:val="000000"/>
        <w:sz w:val="36"/>
        <w:szCs w:val="36"/>
      </w:rPr>
    </w:pPr>
    <w:r>
      <w:rPr>
        <w:b/>
        <w:noProof/>
        <w:color w:val="000000"/>
        <w:sz w:val="36"/>
        <w:szCs w:val="36"/>
      </w:rPr>
      <w:drawing>
        <wp:inline distT="0" distB="0" distL="0" distR="0" wp14:anchorId="0F1B2845" wp14:editId="1FE4910C">
          <wp:extent cx="3536786" cy="647700"/>
          <wp:effectExtent l="0" t="0" r="0" b="0"/>
          <wp:docPr id="6" name="image1.jpg" descr="C:\Users\Notebook\Downloads\logo_gemini_ocni_klinika_RGB.jpg"/>
          <wp:cNvGraphicFramePr/>
          <a:graphic xmlns:a="http://schemas.openxmlformats.org/drawingml/2006/main">
            <a:graphicData uri="http://schemas.openxmlformats.org/drawingml/2006/picture">
              <pic:pic xmlns:pic="http://schemas.openxmlformats.org/drawingml/2006/picture">
                <pic:nvPicPr>
                  <pic:cNvPr id="0" name="image1.jpg" descr="C:\Users\Notebook\Downloads\logo_gemini_ocni_klinika_RGB.jpg"/>
                  <pic:cNvPicPr preferRelativeResize="0"/>
                </pic:nvPicPr>
                <pic:blipFill>
                  <a:blip r:embed="rId1"/>
                  <a:srcRect l="13753" t="36594" r="13050" b="35868"/>
                  <a:stretch>
                    <a:fillRect/>
                  </a:stretch>
                </pic:blipFill>
                <pic:spPr>
                  <a:xfrm>
                    <a:off x="0" y="0"/>
                    <a:ext cx="3536786" cy="647700"/>
                  </a:xfrm>
                  <a:prstGeom prst="rect">
                    <a:avLst/>
                  </a:prstGeom>
                  <a:ln/>
                </pic:spPr>
              </pic:pic>
            </a:graphicData>
          </a:graphic>
        </wp:inline>
      </w:drawing>
    </w:r>
    <w:r>
      <w:rPr>
        <w:b/>
        <w:color w:val="000000"/>
        <w:sz w:val="36"/>
        <w:szCs w:val="36"/>
      </w:rPr>
      <w:tab/>
      <w:t>TISKOVÁ ZPRÁV</w:t>
    </w:r>
    <w:r w:rsidR="00524D8B">
      <w:rPr>
        <w:b/>
        <w:color w:val="000000"/>
        <w:sz w:val="36"/>
        <w:szCs w:val="36"/>
      </w:rPr>
      <w:t>A</w:t>
    </w:r>
  </w:p>
  <w:p w14:paraId="62C5D7B9" w14:textId="77777777" w:rsidR="00524D8B" w:rsidRPr="00524D8B" w:rsidRDefault="00524D8B">
    <w:pPr>
      <w:pBdr>
        <w:top w:val="nil"/>
        <w:left w:val="nil"/>
        <w:bottom w:val="nil"/>
        <w:right w:val="nil"/>
        <w:between w:val="nil"/>
      </w:pBdr>
      <w:tabs>
        <w:tab w:val="center" w:pos="4536"/>
        <w:tab w:val="right" w:pos="9072"/>
        <w:tab w:val="left" w:pos="1680"/>
        <w:tab w:val="left" w:pos="1740"/>
        <w:tab w:val="left" w:pos="3615"/>
        <w:tab w:val="right" w:pos="9046"/>
      </w:tabs>
      <w:spacing w:after="0" w:line="240" w:lineRule="auto"/>
      <w:jc w:val="both"/>
      <w:rPr>
        <w:b/>
        <w:color w:val="000000"/>
        <w:sz w:val="36"/>
        <w:szCs w:val="36"/>
      </w:rPr>
    </w:pPr>
  </w:p>
  <w:p w14:paraId="6FFE4FC5" w14:textId="77777777" w:rsidR="009E2FD3" w:rsidRDefault="009E2FD3">
    <w:pPr>
      <w:pBdr>
        <w:top w:val="nil"/>
        <w:left w:val="nil"/>
        <w:bottom w:val="nil"/>
        <w:right w:val="nil"/>
        <w:between w:val="nil"/>
      </w:pBdr>
      <w:tabs>
        <w:tab w:val="center" w:pos="4536"/>
        <w:tab w:val="right" w:pos="9072"/>
        <w:tab w:val="left" w:pos="1680"/>
        <w:tab w:val="left" w:pos="1740"/>
        <w:tab w:val="left" w:pos="3615"/>
        <w:tab w:val="right" w:pos="9046"/>
      </w:tabs>
      <w:spacing w:after="0" w:line="240" w:lineRule="auto"/>
      <w:jc w:val="both"/>
      <w:rPr>
        <w:b/>
        <w:color w:val="000000"/>
        <w:sz w:val="2"/>
        <w:szCs w:val="2"/>
      </w:rPr>
    </w:pPr>
  </w:p>
  <w:p w14:paraId="0A473B9F" w14:textId="77777777" w:rsidR="009E2FD3" w:rsidRDefault="009E2FD3">
    <w:pPr>
      <w:pBdr>
        <w:top w:val="nil"/>
        <w:left w:val="nil"/>
        <w:bottom w:val="nil"/>
        <w:right w:val="nil"/>
        <w:between w:val="nil"/>
      </w:pBdr>
      <w:tabs>
        <w:tab w:val="center" w:pos="4536"/>
        <w:tab w:val="right" w:pos="9072"/>
        <w:tab w:val="left" w:pos="3615"/>
        <w:tab w:val="right" w:pos="9046"/>
      </w:tabs>
      <w:spacing w:after="0" w:line="240" w:lineRule="auto"/>
      <w:jc w:val="both"/>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E46AED"/>
    <w:multiLevelType w:val="multilevel"/>
    <w:tmpl w:val="39002E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804535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4D8B"/>
    <w:rsid w:val="000847A7"/>
    <w:rsid w:val="001824BE"/>
    <w:rsid w:val="001C0359"/>
    <w:rsid w:val="002E0A03"/>
    <w:rsid w:val="00524D8B"/>
    <w:rsid w:val="006D7CA8"/>
    <w:rsid w:val="00792C1D"/>
    <w:rsid w:val="007E3516"/>
    <w:rsid w:val="00954966"/>
    <w:rsid w:val="009E2FD3"/>
    <w:rsid w:val="00C678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04A66"/>
  <w15:chartTrackingRefBased/>
  <w15:docId w15:val="{DFED326F-4A8D-431F-8394-671C841FE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24D8B"/>
    <w:pPr>
      <w:spacing w:after="200" w:line="276" w:lineRule="auto"/>
    </w:pPr>
    <w:rPr>
      <w:rFonts w:ascii="Calibri" w:eastAsia="Calibri" w:hAnsi="Calibri" w:cs="Calibri"/>
      <w:kern w:val="0"/>
      <w:sz w:val="22"/>
      <w:szCs w:val="22"/>
      <w:lang w:val="it" w:eastAsia="cs-CZ"/>
      <w14:ligatures w14:val="none"/>
    </w:rPr>
  </w:style>
  <w:style w:type="paragraph" w:styleId="Nadpis1">
    <w:name w:val="heading 1"/>
    <w:basedOn w:val="Normln"/>
    <w:next w:val="Normln"/>
    <w:link w:val="Nadpis1Char"/>
    <w:uiPriority w:val="9"/>
    <w:qFormat/>
    <w:rsid w:val="00524D8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524D8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524D8B"/>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524D8B"/>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524D8B"/>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524D8B"/>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524D8B"/>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524D8B"/>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524D8B"/>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524D8B"/>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524D8B"/>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524D8B"/>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524D8B"/>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524D8B"/>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524D8B"/>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524D8B"/>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524D8B"/>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524D8B"/>
    <w:rPr>
      <w:rFonts w:eastAsiaTheme="majorEastAsia" w:cstheme="majorBidi"/>
      <w:color w:val="272727" w:themeColor="text1" w:themeTint="D8"/>
    </w:rPr>
  </w:style>
  <w:style w:type="paragraph" w:styleId="Nzev">
    <w:name w:val="Title"/>
    <w:basedOn w:val="Normln"/>
    <w:next w:val="Normln"/>
    <w:link w:val="NzevChar"/>
    <w:uiPriority w:val="10"/>
    <w:qFormat/>
    <w:rsid w:val="00524D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524D8B"/>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524D8B"/>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524D8B"/>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524D8B"/>
    <w:pPr>
      <w:spacing w:before="160"/>
      <w:jc w:val="center"/>
    </w:pPr>
    <w:rPr>
      <w:i/>
      <w:iCs/>
      <w:color w:val="404040" w:themeColor="text1" w:themeTint="BF"/>
    </w:rPr>
  </w:style>
  <w:style w:type="character" w:customStyle="1" w:styleId="CittChar">
    <w:name w:val="Citát Char"/>
    <w:basedOn w:val="Standardnpsmoodstavce"/>
    <w:link w:val="Citt"/>
    <w:uiPriority w:val="29"/>
    <w:rsid w:val="00524D8B"/>
    <w:rPr>
      <w:i/>
      <w:iCs/>
      <w:color w:val="404040" w:themeColor="text1" w:themeTint="BF"/>
    </w:rPr>
  </w:style>
  <w:style w:type="paragraph" w:styleId="Odstavecseseznamem">
    <w:name w:val="List Paragraph"/>
    <w:basedOn w:val="Normln"/>
    <w:uiPriority w:val="34"/>
    <w:qFormat/>
    <w:rsid w:val="00524D8B"/>
    <w:pPr>
      <w:ind w:left="720"/>
      <w:contextualSpacing/>
    </w:pPr>
  </w:style>
  <w:style w:type="character" w:styleId="Zdraznnintenzivn">
    <w:name w:val="Intense Emphasis"/>
    <w:basedOn w:val="Standardnpsmoodstavce"/>
    <w:uiPriority w:val="21"/>
    <w:qFormat/>
    <w:rsid w:val="00524D8B"/>
    <w:rPr>
      <w:i/>
      <w:iCs/>
      <w:color w:val="2F5496" w:themeColor="accent1" w:themeShade="BF"/>
    </w:rPr>
  </w:style>
  <w:style w:type="paragraph" w:styleId="Vrazncitt">
    <w:name w:val="Intense Quote"/>
    <w:basedOn w:val="Normln"/>
    <w:next w:val="Normln"/>
    <w:link w:val="VrazncittChar"/>
    <w:uiPriority w:val="30"/>
    <w:qFormat/>
    <w:rsid w:val="00524D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524D8B"/>
    <w:rPr>
      <w:i/>
      <w:iCs/>
      <w:color w:val="2F5496" w:themeColor="accent1" w:themeShade="BF"/>
    </w:rPr>
  </w:style>
  <w:style w:type="character" w:styleId="Odkazintenzivn">
    <w:name w:val="Intense Reference"/>
    <w:basedOn w:val="Standardnpsmoodstavce"/>
    <w:uiPriority w:val="32"/>
    <w:qFormat/>
    <w:rsid w:val="00524D8B"/>
    <w:rPr>
      <w:b/>
      <w:bCs/>
      <w:smallCaps/>
      <w:color w:val="2F5496" w:themeColor="accent1" w:themeShade="BF"/>
      <w:spacing w:val="5"/>
    </w:rPr>
  </w:style>
  <w:style w:type="paragraph" w:styleId="Zhlav">
    <w:name w:val="header"/>
    <w:basedOn w:val="Normln"/>
    <w:link w:val="ZhlavChar"/>
    <w:uiPriority w:val="99"/>
    <w:unhideWhenUsed/>
    <w:rsid w:val="00524D8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24D8B"/>
    <w:rPr>
      <w:rFonts w:ascii="Calibri" w:eastAsia="Calibri" w:hAnsi="Calibri" w:cs="Calibri"/>
      <w:kern w:val="0"/>
      <w:sz w:val="22"/>
      <w:szCs w:val="22"/>
      <w:lang w:val="it" w:eastAsia="cs-CZ"/>
      <w14:ligatures w14:val="none"/>
    </w:rPr>
  </w:style>
  <w:style w:type="paragraph" w:styleId="Zpat">
    <w:name w:val="footer"/>
    <w:basedOn w:val="Normln"/>
    <w:link w:val="ZpatChar"/>
    <w:uiPriority w:val="99"/>
    <w:unhideWhenUsed/>
    <w:rsid w:val="00524D8B"/>
    <w:pPr>
      <w:tabs>
        <w:tab w:val="center" w:pos="4536"/>
        <w:tab w:val="right" w:pos="9072"/>
      </w:tabs>
      <w:spacing w:after="0" w:line="240" w:lineRule="auto"/>
    </w:pPr>
  </w:style>
  <w:style w:type="character" w:customStyle="1" w:styleId="ZpatChar">
    <w:name w:val="Zápatí Char"/>
    <w:basedOn w:val="Standardnpsmoodstavce"/>
    <w:link w:val="Zpat"/>
    <w:uiPriority w:val="99"/>
    <w:rsid w:val="00524D8B"/>
    <w:rPr>
      <w:rFonts w:ascii="Calibri" w:eastAsia="Calibri" w:hAnsi="Calibri" w:cs="Calibri"/>
      <w:kern w:val="0"/>
      <w:sz w:val="22"/>
      <w:szCs w:val="22"/>
      <w:lang w:val="it" w:eastAsia="cs-CZ"/>
      <w14:ligatures w14:val="none"/>
    </w:rPr>
  </w:style>
  <w:style w:type="paragraph" w:styleId="Revize">
    <w:name w:val="Revision"/>
    <w:hidden/>
    <w:uiPriority w:val="99"/>
    <w:semiHidden/>
    <w:rsid w:val="007E3516"/>
    <w:pPr>
      <w:spacing w:after="0" w:line="240" w:lineRule="auto"/>
    </w:pPr>
    <w:rPr>
      <w:rFonts w:ascii="Calibri" w:eastAsia="Calibri" w:hAnsi="Calibri" w:cs="Calibri"/>
      <w:kern w:val="0"/>
      <w:sz w:val="22"/>
      <w:szCs w:val="22"/>
      <w:lang w:val="it"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gemini.cz/" TargetMode="External"/><Relationship Id="rId12" Type="http://schemas.openxmlformats.org/officeDocument/2006/relationships/hyperlink" Target="http://www.lasik.cz/cs/zivotopi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emini.cz/"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pearmedia.cz" TargetMode="External"/><Relationship Id="rId4" Type="http://schemas.openxmlformats.org/officeDocument/2006/relationships/webSettings" Target="webSettings.xml"/><Relationship Id="rId9" Type="http://schemas.openxmlformats.org/officeDocument/2006/relationships/hyperlink" Target="mailto:petra@pearmedia.cz"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1250</Words>
  <Characters>7381</Characters>
  <Application>Microsoft Office Word</Application>
  <DocSecurity>0</DocSecurity>
  <Lines>61</Lines>
  <Paragraphs>17</Paragraphs>
  <ScaleCrop>false</ScaleCrop>
  <Company/>
  <LinksUpToDate>false</LinksUpToDate>
  <CharactersWithSpaces>8614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Ďurčíková</dc:creator>
  <cp:keywords/>
  <dc:description/>
  <cp:lastModifiedBy>Petra Ďurčíková</cp:lastModifiedBy>
  <cp:revision>2</cp:revision>
  <dcterms:created xsi:type="dcterms:W3CDTF">2025-08-04T07:55:00Z</dcterms:created>
  <dcterms:modified xsi:type="dcterms:W3CDTF">2025-08-04T07:55:00Z</dcterms:modified>
</cp:coreProperties>
</file>