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233A" w14:textId="77777777" w:rsidR="004212FE" w:rsidRPr="00412759" w:rsidRDefault="004212FE" w:rsidP="004212FE">
      <w:pPr>
        <w:spacing w:after="0"/>
        <w:jc w:val="center"/>
        <w:rPr>
          <w:rFonts w:ascii="Tahoma" w:hAnsi="Tahoma" w:cs="Tahoma"/>
          <w:b/>
          <w:bCs/>
          <w:sz w:val="44"/>
          <w:szCs w:val="44"/>
        </w:rPr>
      </w:pPr>
      <w:r w:rsidRPr="00412759">
        <w:rPr>
          <w:rFonts w:ascii="Tahoma" w:hAnsi="Tahoma" w:cs="Tahoma"/>
          <w:b/>
          <w:bCs/>
          <w:sz w:val="44"/>
          <w:szCs w:val="44"/>
        </w:rPr>
        <w:t>Investiční poradna: proč by měl mít každý doma svůj kousek zlata?</w:t>
      </w:r>
    </w:p>
    <w:p w14:paraId="5D3F3851" w14:textId="77777777" w:rsidR="004212FE" w:rsidRDefault="004212FE" w:rsidP="004212FE">
      <w:pPr>
        <w:jc w:val="both"/>
        <w:rPr>
          <w:rFonts w:ascii="Tahoma" w:eastAsia="Tahoma" w:hAnsi="Tahoma" w:cs="Tahoma"/>
          <w:b/>
          <w:sz w:val="21"/>
          <w:szCs w:val="21"/>
        </w:rPr>
      </w:pPr>
    </w:p>
    <w:p w14:paraId="5D6069DE" w14:textId="41A7A9E9" w:rsidR="004212FE" w:rsidRDefault="00D04086" w:rsidP="004212FE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6. DUBNA 2022 – Ekonomická situace v Česku se nevyvíjí příliš optimisticky – ceny energií, služeb i zboží raketově rostou</w:t>
      </w:r>
      <w:r w:rsidR="002A5479">
        <w:rPr>
          <w:rFonts w:ascii="Tahoma" w:eastAsia="Tahoma" w:hAnsi="Tahoma" w:cs="Tahoma"/>
          <w:b/>
          <w:sz w:val="21"/>
          <w:szCs w:val="21"/>
        </w:rPr>
        <w:t>.</w:t>
      </w:r>
      <w:r>
        <w:rPr>
          <w:rFonts w:ascii="Tahoma" w:eastAsia="Tahoma" w:hAnsi="Tahoma" w:cs="Tahoma"/>
          <w:b/>
          <w:sz w:val="21"/>
          <w:szCs w:val="21"/>
        </w:rPr>
        <w:t xml:space="preserve"> Podle odborníků se jedná o setrvalý stav, se kterým by občané České republiky měli reálně počítat v dalších 10 až 15 letech. Navíc z úspor Čechů uložených na běžných účtech stále víc ukrajuje inflace. Možností, jak své nastřádané peníze uchránit, může být jejich „přetavení“ v drahý kov. </w:t>
      </w:r>
    </w:p>
    <w:p w14:paraId="56CA5FCF" w14:textId="000F9D38" w:rsidR="004212FE" w:rsidRDefault="004212FE" w:rsidP="004212FE">
      <w:pPr>
        <w:jc w:val="both"/>
        <w:rPr>
          <w:rFonts w:ascii="Tahoma" w:eastAsia="Tahoma" w:hAnsi="Tahoma" w:cs="Tahoma"/>
          <w:sz w:val="21"/>
          <w:szCs w:val="21"/>
        </w:rPr>
      </w:pPr>
      <w:r w:rsidRPr="004E225D">
        <w:rPr>
          <w:rFonts w:ascii="Tahoma" w:eastAsia="Tahoma" w:hAnsi="Tahoma" w:cs="Tahoma"/>
          <w:sz w:val="21"/>
          <w:szCs w:val="21"/>
        </w:rPr>
        <w:t xml:space="preserve">O zhodnocení svých peněz se </w:t>
      </w:r>
      <w:r>
        <w:rPr>
          <w:rFonts w:ascii="Tahoma" w:eastAsia="Tahoma" w:hAnsi="Tahoma" w:cs="Tahoma"/>
          <w:sz w:val="21"/>
          <w:szCs w:val="21"/>
        </w:rPr>
        <w:t xml:space="preserve">nejvíce </w:t>
      </w:r>
      <w:r w:rsidRPr="004E225D">
        <w:rPr>
          <w:rFonts w:ascii="Tahoma" w:eastAsia="Tahoma" w:hAnsi="Tahoma" w:cs="Tahoma"/>
          <w:sz w:val="21"/>
          <w:szCs w:val="21"/>
        </w:rPr>
        <w:t xml:space="preserve">zajímají </w:t>
      </w:r>
      <w:r>
        <w:rPr>
          <w:rFonts w:ascii="Tahoma" w:eastAsia="Tahoma" w:hAnsi="Tahoma" w:cs="Tahoma"/>
          <w:sz w:val="21"/>
          <w:szCs w:val="21"/>
        </w:rPr>
        <w:t>lidé</w:t>
      </w:r>
      <w:r w:rsidRPr="004E225D">
        <w:rPr>
          <w:rFonts w:ascii="Tahoma" w:eastAsia="Tahoma" w:hAnsi="Tahoma" w:cs="Tahoma"/>
          <w:sz w:val="21"/>
          <w:szCs w:val="21"/>
        </w:rPr>
        <w:t xml:space="preserve"> ve věku mezi 25 a 5</w:t>
      </w:r>
      <w:r>
        <w:rPr>
          <w:rFonts w:ascii="Tahoma" w:eastAsia="Tahoma" w:hAnsi="Tahoma" w:cs="Tahoma"/>
          <w:sz w:val="21"/>
          <w:szCs w:val="21"/>
        </w:rPr>
        <w:t xml:space="preserve">5 lety. Častěji investují muži a </w:t>
      </w:r>
      <w:r w:rsidRPr="004E225D">
        <w:rPr>
          <w:rFonts w:ascii="Tahoma" w:eastAsia="Tahoma" w:hAnsi="Tahoma" w:cs="Tahoma"/>
          <w:sz w:val="21"/>
          <w:szCs w:val="21"/>
        </w:rPr>
        <w:t xml:space="preserve">mezi investory mají největší zastoupení vysokoškoláci </w:t>
      </w:r>
      <w:r>
        <w:rPr>
          <w:rFonts w:ascii="Tahoma" w:eastAsia="Tahoma" w:hAnsi="Tahoma" w:cs="Tahoma"/>
          <w:sz w:val="21"/>
          <w:szCs w:val="21"/>
        </w:rPr>
        <w:t>s průměrným příjmem nad 30.000</w:t>
      </w:r>
      <w:r w:rsidRPr="004E225D">
        <w:rPr>
          <w:rFonts w:ascii="Tahoma" w:eastAsia="Tahoma" w:hAnsi="Tahoma" w:cs="Tahoma"/>
          <w:sz w:val="21"/>
          <w:szCs w:val="21"/>
        </w:rPr>
        <w:t xml:space="preserve"> korun měsíčně. Více než dvě pětiny lidí ale investicím </w:t>
      </w:r>
      <w:r>
        <w:rPr>
          <w:rFonts w:ascii="Tahoma" w:eastAsia="Tahoma" w:hAnsi="Tahoma" w:cs="Tahoma"/>
          <w:sz w:val="21"/>
          <w:szCs w:val="21"/>
        </w:rPr>
        <w:t xml:space="preserve">příliš </w:t>
      </w:r>
      <w:r w:rsidRPr="004E225D">
        <w:rPr>
          <w:rFonts w:ascii="Tahoma" w:eastAsia="Tahoma" w:hAnsi="Tahoma" w:cs="Tahoma"/>
          <w:sz w:val="21"/>
          <w:szCs w:val="21"/>
        </w:rPr>
        <w:t>nerozumí. A právě neznalost je jedním z hlavních důvodů, proč</w:t>
      </w:r>
      <w:r>
        <w:rPr>
          <w:rFonts w:ascii="Tahoma" w:eastAsia="Tahoma" w:hAnsi="Tahoma" w:cs="Tahoma"/>
          <w:sz w:val="21"/>
          <w:szCs w:val="21"/>
        </w:rPr>
        <w:t xml:space="preserve"> lidé</w:t>
      </w:r>
      <w:r w:rsidRPr="004E225D">
        <w:rPr>
          <w:rFonts w:ascii="Tahoma" w:eastAsia="Tahoma" w:hAnsi="Tahoma" w:cs="Tahoma"/>
          <w:sz w:val="21"/>
          <w:szCs w:val="21"/>
        </w:rPr>
        <w:t xml:space="preserve"> raději neinvestují vůbec. Nákup drahých kovů přitom </w:t>
      </w:r>
      <w:r>
        <w:rPr>
          <w:rFonts w:ascii="Tahoma" w:eastAsia="Tahoma" w:hAnsi="Tahoma" w:cs="Tahoma"/>
          <w:sz w:val="21"/>
          <w:szCs w:val="21"/>
        </w:rPr>
        <w:t xml:space="preserve">paradoxně </w:t>
      </w:r>
      <w:r w:rsidRPr="004E225D">
        <w:rPr>
          <w:rFonts w:ascii="Tahoma" w:eastAsia="Tahoma" w:hAnsi="Tahoma" w:cs="Tahoma"/>
          <w:sz w:val="21"/>
          <w:szCs w:val="21"/>
        </w:rPr>
        <w:t xml:space="preserve">patří k těm, které zvládne naprosto každý.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„Nákup zlata není nic složitého, funguje vlastně jako nákup jakéhokoli jiného zboží. Je možné ho koupit u obchodníků, kteří mají kamenné prodejny. Prodejen tohoto typu však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logicky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není mnoho, proto lze využít pro nákup i internet. Tak jako existují neseriózní e-shopy s nejrůznějším zbožím, existují samozřejmě i neseriózní prodejci drahých kovů. Před nákupem bych tedy doporučil zohledni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 primárně historii obchodníka a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dále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třeba fakt,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zda</w:t>
      </w:r>
      <w:r>
        <w:rPr>
          <w:rFonts w:ascii="Tahoma" w:eastAsia="Tahoma" w:hAnsi="Tahoma" w:cs="Tahoma"/>
          <w:color w:val="CC9900"/>
          <w:sz w:val="21"/>
          <w:szCs w:val="21"/>
        </w:rPr>
        <w:t>li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prodejce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schopen při nákupu provést měření pravosti zlata</w:t>
      </w:r>
      <w:r>
        <w:rPr>
          <w:rFonts w:ascii="Tahoma" w:eastAsia="Tahoma" w:hAnsi="Tahoma" w:cs="Tahoma"/>
          <w:color w:val="CC9900"/>
          <w:sz w:val="21"/>
          <w:szCs w:val="21"/>
        </w:rPr>
        <w:t>. Dále bych se zaměřil na garanci výkupu, která také není úplnou samozřejmostí.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Posledn</w:t>
      </w:r>
      <w:r>
        <w:rPr>
          <w:rFonts w:ascii="Tahoma" w:eastAsia="Tahoma" w:hAnsi="Tahoma" w:cs="Tahoma"/>
          <w:color w:val="CC9900"/>
          <w:sz w:val="21"/>
          <w:szCs w:val="21"/>
        </w:rPr>
        <w:t>í dobou se na internetu objevili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nejrůznější obchodníci se zlatem,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bez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kamenných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prodejen</w:t>
      </w:r>
      <w:r>
        <w:rPr>
          <w:rFonts w:ascii="Tahoma" w:eastAsia="Tahoma" w:hAnsi="Tahoma" w:cs="Tahoma"/>
          <w:color w:val="CC9900"/>
          <w:sz w:val="21"/>
          <w:szCs w:val="21"/>
        </w:rPr>
        <w:t>. P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ouze s kancelářským provozem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nebo dokonce jen mobilním telefonem</w:t>
      </w:r>
      <w:r>
        <w:rPr>
          <w:rFonts w:ascii="Tahoma" w:eastAsia="Tahoma" w:hAnsi="Tahoma" w:cs="Tahoma"/>
          <w:color w:val="CC9900"/>
          <w:sz w:val="21"/>
          <w:szCs w:val="21"/>
        </w:rPr>
        <w:t>. U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takových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to prodejců je riziko již poměrně velké, a takový nákup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nemohu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rozhodně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doporučit,“ </w:t>
      </w:r>
      <w:r>
        <w:rPr>
          <w:rFonts w:ascii="Tahoma" w:eastAsia="Tahoma" w:hAnsi="Tahoma" w:cs="Tahoma"/>
          <w:sz w:val="21"/>
          <w:szCs w:val="21"/>
        </w:rPr>
        <w:t xml:space="preserve">řekl </w:t>
      </w:r>
      <w:r w:rsidRPr="004E225D">
        <w:rPr>
          <w:rFonts w:ascii="Tahoma" w:eastAsia="Tahoma" w:hAnsi="Tahoma" w:cs="Tahoma"/>
          <w:sz w:val="21"/>
          <w:szCs w:val="21"/>
        </w:rPr>
        <w:t>Roman Pilíšek</w:t>
      </w:r>
      <w:r>
        <w:rPr>
          <w:rFonts w:ascii="Tahoma" w:eastAsia="Tahoma" w:hAnsi="Tahoma" w:cs="Tahoma"/>
          <w:sz w:val="21"/>
          <w:szCs w:val="21"/>
        </w:rPr>
        <w:t>, ekonom a spoluzakladatel společnosti Zlaté rezervy</w:t>
      </w:r>
      <w:r w:rsidRPr="004E225D">
        <w:rPr>
          <w:rFonts w:ascii="Tahoma" w:eastAsia="Tahoma" w:hAnsi="Tahoma" w:cs="Tahoma"/>
          <w:sz w:val="21"/>
          <w:szCs w:val="21"/>
        </w:rPr>
        <w:t>.</w:t>
      </w:r>
    </w:p>
    <w:p w14:paraId="2CCA7333" w14:textId="6E6654EF" w:rsidR="004212FE" w:rsidRPr="004E225D" w:rsidRDefault="004212FE" w:rsidP="004212FE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4E225D">
        <w:rPr>
          <w:rFonts w:ascii="Tahoma" w:eastAsia="Tahoma" w:hAnsi="Tahoma" w:cs="Tahoma"/>
          <w:sz w:val="21"/>
          <w:szCs w:val="21"/>
        </w:rPr>
        <w:t>Zlato už dávno není inv</w:t>
      </w:r>
      <w:r>
        <w:rPr>
          <w:rFonts w:ascii="Tahoma" w:eastAsia="Tahoma" w:hAnsi="Tahoma" w:cs="Tahoma"/>
          <w:sz w:val="21"/>
          <w:szCs w:val="21"/>
        </w:rPr>
        <w:t>esticí jen pro velké investory či spekulanty. Paradoxně je tomu právě naopak.</w:t>
      </w:r>
      <w:r w:rsidRPr="004E225D">
        <w:rPr>
          <w:rFonts w:ascii="Tahoma" w:eastAsia="Tahoma" w:hAnsi="Tahoma" w:cs="Tahoma"/>
          <w:sz w:val="21"/>
          <w:szCs w:val="21"/>
        </w:rPr>
        <w:t xml:space="preserve"> Pandemie a růst cen přispěly k tomu, že počet Čechů, kteří se rozhodnou přeměnit své finanční rezervy v cenný kov, strmě roste. Investovat by ale lidé neměli bezhlavě. </w:t>
      </w:r>
      <w:r>
        <w:rPr>
          <w:rFonts w:ascii="Tahoma" w:eastAsia="Tahoma" w:hAnsi="Tahoma" w:cs="Tahoma"/>
          <w:sz w:val="21"/>
          <w:szCs w:val="21"/>
        </w:rPr>
        <w:t xml:space="preserve">Buďto mohou nakoupit slitek či cihličku okamžitě, anebo se rozhodnout pro „nákup zlata na splátky“.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 xml:space="preserve">Zlato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 současné době 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 xml:space="preserve">nakupuje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ať už hotově, nebo na splátky 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>p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ředevším skupina obyvatel od 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>40 let výše</w:t>
      </w:r>
      <w:r>
        <w:rPr>
          <w:rFonts w:ascii="Tahoma" w:eastAsia="Tahoma" w:hAnsi="Tahoma" w:cs="Tahoma"/>
          <w:color w:val="CC9900"/>
          <w:sz w:val="21"/>
          <w:szCs w:val="21"/>
        </w:rPr>
        <w:t>, nicméně tato věková hranice se neustále snižuje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Finance částečně uložené právě ve zlatě je možnost, která se nabízí většímu množství lidí, než se může na první pohled zdát.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Aby si totiž člověk mohl koupit za rok jeden 20gramový zlatý slitek, stačí dávat měsíčně stranou zhruba 2 500 korun. V případě, že toužíte po legendární trojské unci, vážící 31,1 gramu, stačí měsíčně splácet 3 800 korun. Proto klientům nabízíme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12</w:t>
      </w:r>
      <w:r>
        <w:rPr>
          <w:rFonts w:ascii="Tahoma" w:eastAsia="Tahoma" w:hAnsi="Tahoma" w:cs="Tahoma"/>
          <w:color w:val="CC9900"/>
          <w:sz w:val="21"/>
          <w:szCs w:val="21"/>
        </w:rPr>
        <w:t>měsíční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s</w:t>
      </w:r>
      <w:r>
        <w:rPr>
          <w:rFonts w:ascii="Tahoma" w:eastAsia="Tahoma" w:hAnsi="Tahoma" w:cs="Tahoma"/>
          <w:color w:val="CC9900"/>
          <w:sz w:val="21"/>
          <w:szCs w:val="21"/>
        </w:rPr>
        <w:t>pořicí program bez navýšení konečné ceny. K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lient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nejprve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uzavře kupní smlouvu na </w:t>
      </w:r>
      <w:r>
        <w:rPr>
          <w:rFonts w:ascii="Tahoma" w:eastAsia="Tahoma" w:hAnsi="Tahoma" w:cs="Tahoma"/>
          <w:color w:val="CC9900"/>
          <w:sz w:val="21"/>
          <w:szCs w:val="21"/>
        </w:rPr>
        <w:t>vybraný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zlatý slitek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Splácí pak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 pevnou měsíční částku a po doplacení je mu slitek dodán na adresu. </w:t>
      </w:r>
      <w:r>
        <w:rPr>
          <w:rFonts w:ascii="Tahoma" w:eastAsia="Tahoma" w:hAnsi="Tahoma" w:cs="Tahoma"/>
          <w:color w:val="CC9900"/>
          <w:sz w:val="21"/>
          <w:szCs w:val="21"/>
        </w:rPr>
        <w:t>V současné době je největší poptávka po uncových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>
        <w:rPr>
          <w:rFonts w:ascii="Tahoma" w:eastAsia="Tahoma" w:hAnsi="Tahoma" w:cs="Tahoma"/>
          <w:color w:val="CC9900"/>
          <w:sz w:val="21"/>
          <w:szCs w:val="21"/>
        </w:rPr>
        <w:t>stogramových zlatých slitcích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</w:t>
      </w:r>
      <w:r w:rsidRPr="004E225D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6980A2B9" w14:textId="77777777" w:rsidR="00D04086" w:rsidRDefault="00D04086" w:rsidP="004212FE">
      <w:pPr>
        <w:jc w:val="both"/>
        <w:rPr>
          <w:rFonts w:ascii="Tahoma" w:eastAsia="Tahoma" w:hAnsi="Tahoma" w:cs="Tahoma"/>
          <w:b/>
        </w:rPr>
      </w:pPr>
    </w:p>
    <w:p w14:paraId="2B370B86" w14:textId="77777777" w:rsidR="00D04086" w:rsidRDefault="00D04086" w:rsidP="004212FE">
      <w:pPr>
        <w:jc w:val="both"/>
        <w:rPr>
          <w:rFonts w:ascii="Tahoma" w:eastAsia="Tahoma" w:hAnsi="Tahoma" w:cs="Tahoma"/>
          <w:b/>
        </w:rPr>
      </w:pPr>
    </w:p>
    <w:p w14:paraId="6DB22DB0" w14:textId="06EF73B8" w:rsidR="004212FE" w:rsidRPr="00D04086" w:rsidRDefault="004212FE" w:rsidP="004212FE">
      <w:pPr>
        <w:jc w:val="both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lastRenderedPageBreak/>
        <w:t>KONTAKT PRO MÉDIA:</w:t>
      </w:r>
    </w:p>
    <w:p w14:paraId="678FA1AF" w14:textId="77777777" w:rsidR="004212FE" w:rsidRPr="006C6CB2" w:rsidRDefault="004212FE" w:rsidP="004212F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0C3AB462" w14:textId="77777777" w:rsidR="004212FE" w:rsidRPr="006C6CB2" w:rsidRDefault="004212FE" w:rsidP="004212FE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0B69B3A0" wp14:editId="711CCAC7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26C61A" w14:textId="77777777" w:rsidR="004212FE" w:rsidRPr="006C6CB2" w:rsidRDefault="004212FE" w:rsidP="004212FE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418ABD9E" w14:textId="77777777" w:rsidR="004212FE" w:rsidRPr="006C6CB2" w:rsidRDefault="00201B39" w:rsidP="004212FE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8">
        <w:r w:rsidR="004212FE"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="004212FE" w:rsidRPr="006C6CB2">
        <w:rPr>
          <w:rFonts w:ascii="Tahoma" w:eastAsia="Tahoma" w:hAnsi="Tahoma" w:cs="Tahoma"/>
          <w:sz w:val="20"/>
          <w:szCs w:val="20"/>
        </w:rPr>
        <w:br/>
      </w:r>
    </w:p>
    <w:p w14:paraId="02993F01" w14:textId="77777777" w:rsidR="004212FE" w:rsidRPr="006C6CB2" w:rsidRDefault="004212FE" w:rsidP="004212FE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9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4C12AC5B" w14:textId="77777777" w:rsidR="004212FE" w:rsidRPr="006C6CB2" w:rsidRDefault="004212FE" w:rsidP="004212FE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-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14:paraId="036AF23C" w14:textId="77777777" w:rsidR="004212FE" w:rsidRDefault="004212FE" w:rsidP="004212FE">
      <w:bookmarkStart w:id="0" w:name="_heading=h.30j0zll" w:colFirst="0" w:colLast="0"/>
      <w:bookmarkEnd w:id="0"/>
    </w:p>
    <w:p w14:paraId="38DBA3BE" w14:textId="77777777" w:rsidR="004212FE" w:rsidRDefault="004212FE" w:rsidP="004212FE"/>
    <w:p w14:paraId="5D256F7C" w14:textId="77777777" w:rsidR="004212FE" w:rsidRDefault="004212FE" w:rsidP="004212FE"/>
    <w:p w14:paraId="0032E27C" w14:textId="77777777" w:rsidR="004212FE" w:rsidRDefault="004212FE" w:rsidP="004212FE"/>
    <w:p w14:paraId="3B275AE1" w14:textId="77777777" w:rsidR="004212FE" w:rsidRDefault="004212FE" w:rsidP="004212FE"/>
    <w:p w14:paraId="6FD64D8B" w14:textId="77777777" w:rsidR="004212FE" w:rsidRDefault="004212FE" w:rsidP="004212FE"/>
    <w:p w14:paraId="32A6E499" w14:textId="77777777" w:rsidR="004212FE" w:rsidRDefault="004212FE"/>
    <w:sectPr w:rsidR="004212FE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DAAB" w14:textId="77777777" w:rsidR="00201B39" w:rsidRDefault="00201B39">
      <w:pPr>
        <w:spacing w:after="0" w:line="240" w:lineRule="auto"/>
      </w:pPr>
      <w:r>
        <w:separator/>
      </w:r>
    </w:p>
  </w:endnote>
  <w:endnote w:type="continuationSeparator" w:id="0">
    <w:p w14:paraId="1037EE2C" w14:textId="77777777" w:rsidR="00201B39" w:rsidRDefault="0020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1EC7" w14:textId="77777777" w:rsidR="003E7288" w:rsidRDefault="00201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382A2EA" w14:textId="77777777" w:rsidR="003E7288" w:rsidRDefault="00201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73A6" w14:textId="77777777" w:rsidR="00201B39" w:rsidRDefault="00201B39">
      <w:pPr>
        <w:spacing w:after="0" w:line="240" w:lineRule="auto"/>
      </w:pPr>
      <w:r>
        <w:separator/>
      </w:r>
    </w:p>
  </w:footnote>
  <w:footnote w:type="continuationSeparator" w:id="0">
    <w:p w14:paraId="73E50212" w14:textId="77777777" w:rsidR="00201B39" w:rsidRDefault="0020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2355" w14:textId="77777777" w:rsidR="008E6923" w:rsidRDefault="00201B3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19047B94" w14:textId="77777777" w:rsidR="002743EA" w:rsidRDefault="004212F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0C370B15" wp14:editId="36B0D3AF">
          <wp:simplePos x="0" y="0"/>
          <wp:positionH relativeFrom="column">
            <wp:posOffset>47307</wp:posOffset>
          </wp:positionH>
          <wp:positionV relativeFrom="paragraph">
            <wp:posOffset>213360</wp:posOffset>
          </wp:positionV>
          <wp:extent cx="2202972" cy="466189"/>
          <wp:effectExtent l="0" t="0" r="698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202972" cy="466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058E71" w14:textId="77777777" w:rsidR="003E7288" w:rsidRDefault="004212F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5C366F4C" w14:textId="77777777" w:rsidR="008E6923" w:rsidRDefault="00201B3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F58A62E" w14:textId="77777777" w:rsidR="008E6923" w:rsidRDefault="00201B3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EBF7F1" w14:textId="77777777" w:rsidR="00C13632" w:rsidRDefault="00201B3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93D275" w14:textId="77777777" w:rsidR="00C13632" w:rsidRDefault="00201B3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2FDC0BA" w14:textId="77777777" w:rsidR="00144024" w:rsidRPr="00C13632" w:rsidRDefault="00201B3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BD75A76" w14:textId="77777777" w:rsidR="00AC010A" w:rsidRDefault="00201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FB6583B" w14:textId="77777777" w:rsidR="003E7288" w:rsidRDefault="00201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FE"/>
    <w:rsid w:val="00201B39"/>
    <w:rsid w:val="002A5479"/>
    <w:rsid w:val="004212FE"/>
    <w:rsid w:val="00875BF9"/>
    <w:rsid w:val="00D0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4360"/>
  <w15:chartTrackingRefBased/>
  <w15:docId w15:val="{A30BACAF-244A-4C65-891B-B9C08F9E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FE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12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zlaterezerv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5</cp:revision>
  <dcterms:created xsi:type="dcterms:W3CDTF">2022-04-05T20:53:00Z</dcterms:created>
  <dcterms:modified xsi:type="dcterms:W3CDTF">2022-04-05T21:15:00Z</dcterms:modified>
</cp:coreProperties>
</file>