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00" w:rsidRPr="00341432" w:rsidRDefault="000D2E00" w:rsidP="000D2E00">
      <w:pPr>
        <w:jc w:val="center"/>
        <w:rPr>
          <w:rFonts w:ascii="Tahoma" w:hAnsi="Tahoma" w:cs="Tahoma"/>
          <w:b/>
          <w:sz w:val="40"/>
          <w:szCs w:val="40"/>
        </w:rPr>
      </w:pPr>
      <w:r w:rsidRPr="00341432">
        <w:rPr>
          <w:rFonts w:ascii="Tahoma" w:hAnsi="Tahoma" w:cs="Tahoma"/>
          <w:b/>
          <w:sz w:val="40"/>
          <w:szCs w:val="40"/>
        </w:rPr>
        <w:t>Farmáři budou mít ko</w:t>
      </w:r>
      <w:r>
        <w:rPr>
          <w:rFonts w:ascii="Tahoma" w:hAnsi="Tahoma" w:cs="Tahoma"/>
          <w:b/>
          <w:sz w:val="40"/>
          <w:szCs w:val="40"/>
        </w:rPr>
        <w:t>n</w:t>
      </w:r>
      <w:r w:rsidRPr="00341432">
        <w:rPr>
          <w:rFonts w:ascii="Tahoma" w:hAnsi="Tahoma" w:cs="Tahoma"/>
          <w:b/>
          <w:sz w:val="40"/>
          <w:szCs w:val="40"/>
        </w:rPr>
        <w:t>ferenci. Řešit budou bezobalový prodej i absenci podpory politiků</w:t>
      </w:r>
    </w:p>
    <w:p w:rsidR="000D2E00" w:rsidRPr="00162FF2" w:rsidRDefault="000D2E00" w:rsidP="000D2E00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PRAHA, 15</w:t>
      </w:r>
      <w:r w:rsidRPr="00162FF2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ZÁŘÍ</w:t>
      </w:r>
      <w:r w:rsidRPr="00162FF2">
        <w:rPr>
          <w:rFonts w:ascii="Tahoma" w:hAnsi="Tahoma" w:cs="Tahoma"/>
          <w:b/>
          <w:sz w:val="20"/>
          <w:szCs w:val="20"/>
        </w:rPr>
        <w:t xml:space="preserve"> 2021 – </w:t>
      </w:r>
      <w:r>
        <w:rPr>
          <w:rFonts w:ascii="Tahoma" w:hAnsi="Tahoma" w:cs="Tahoma"/>
          <w:b/>
          <w:sz w:val="20"/>
          <w:szCs w:val="20"/>
        </w:rPr>
        <w:t>Proč je pořádání farmářských trhů ve městech důležité? Jak se trhy organizují? Kdo ručí za kvalitu prodávaných produktů? Jak trhy udržet v provozu během pandemie? Na tyto a další otázky odpoví Česko-německá konference</w:t>
      </w:r>
      <w:r w:rsidRPr="00162FF2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Ta proběhne </w:t>
      </w:r>
      <w:r w:rsidRPr="001B6645">
        <w:rPr>
          <w:rFonts w:ascii="Tahoma" w:hAnsi="Tahoma" w:cs="Tahoma"/>
          <w:b/>
          <w:sz w:val="20"/>
          <w:szCs w:val="20"/>
        </w:rPr>
        <w:t xml:space="preserve">15. </w:t>
      </w:r>
      <w:r>
        <w:rPr>
          <w:rFonts w:ascii="Tahoma" w:hAnsi="Tahoma" w:cs="Tahoma"/>
          <w:b/>
          <w:sz w:val="20"/>
          <w:szCs w:val="20"/>
        </w:rPr>
        <w:t>října v Praze 7</w:t>
      </w:r>
      <w:r w:rsidRPr="001B6645">
        <w:rPr>
          <w:rFonts w:ascii="Tahoma" w:hAnsi="Tahoma" w:cs="Tahoma"/>
          <w:b/>
          <w:sz w:val="20"/>
          <w:szCs w:val="20"/>
        </w:rPr>
        <w:t xml:space="preserve"> v prostorách </w:t>
      </w:r>
      <w:r>
        <w:rPr>
          <w:rFonts w:ascii="Tahoma" w:hAnsi="Tahoma" w:cs="Tahoma"/>
          <w:b/>
          <w:sz w:val="20"/>
          <w:szCs w:val="20"/>
        </w:rPr>
        <w:t>Vnitroblocku.</w:t>
      </w:r>
    </w:p>
    <w:p w:rsidR="000D2E00" w:rsidRPr="001B6645" w:rsidRDefault="000D2E00" w:rsidP="000D2E00">
      <w:pPr>
        <w:jc w:val="both"/>
        <w:rPr>
          <w:rFonts w:ascii="Tahoma" w:hAnsi="Tahoma" w:cs="Tahoma"/>
          <w:color w:val="CC9900"/>
          <w:sz w:val="20"/>
          <w:szCs w:val="20"/>
        </w:rPr>
      </w:pPr>
      <w:r w:rsidRPr="001B6645">
        <w:rPr>
          <w:rFonts w:ascii="Tahoma" w:hAnsi="Tahoma" w:cs="Tahoma"/>
          <w:sz w:val="20"/>
          <w:szCs w:val="20"/>
        </w:rPr>
        <w:t>Konference se bude konat od 9 hodin do 13 hodin.</w:t>
      </w:r>
      <w:r>
        <w:rPr>
          <w:rFonts w:ascii="Tahoma" w:hAnsi="Tahoma" w:cs="Tahoma"/>
          <w:sz w:val="20"/>
          <w:szCs w:val="20"/>
        </w:rPr>
        <w:t xml:space="preserve"> Setkání českých a německých </w:t>
      </w:r>
      <w:r w:rsidRPr="00643713">
        <w:rPr>
          <w:rFonts w:ascii="Tahoma" w:hAnsi="Tahoma" w:cs="Tahoma"/>
          <w:sz w:val="20"/>
          <w:szCs w:val="20"/>
        </w:rPr>
        <w:t xml:space="preserve">pořadatelů </w:t>
      </w:r>
      <w:r>
        <w:rPr>
          <w:rFonts w:ascii="Tahoma" w:hAnsi="Tahoma" w:cs="Tahoma"/>
          <w:sz w:val="20"/>
          <w:szCs w:val="20"/>
        </w:rPr>
        <w:t xml:space="preserve">trhů </w:t>
      </w:r>
      <w:r w:rsidRPr="001B6645">
        <w:rPr>
          <w:rFonts w:ascii="Tahoma" w:hAnsi="Tahoma" w:cs="Tahoma"/>
          <w:sz w:val="20"/>
          <w:szCs w:val="20"/>
        </w:rPr>
        <w:t>se uskuteční jako součást projektu</w:t>
      </w:r>
      <w:r>
        <w:rPr>
          <w:rFonts w:ascii="Tahoma" w:hAnsi="Tahoma" w:cs="Tahoma"/>
          <w:sz w:val="20"/>
          <w:szCs w:val="20"/>
        </w:rPr>
        <w:t>, jehož cílem je poukázat na prospěšnost farmářských trhů konaných ve velkých městech</w:t>
      </w:r>
      <w:r w:rsidRPr="00162FF2">
        <w:rPr>
          <w:rFonts w:ascii="Tahoma" w:hAnsi="Tahoma" w:cs="Tahoma"/>
          <w:sz w:val="20"/>
          <w:szCs w:val="20"/>
        </w:rPr>
        <w:t>.</w:t>
      </w:r>
      <w:r w:rsidRPr="00162FF2">
        <w:rPr>
          <w:rFonts w:ascii="Tahoma" w:hAnsi="Tahoma" w:cs="Tahoma"/>
          <w:b/>
          <w:sz w:val="20"/>
          <w:szCs w:val="20"/>
        </w:rPr>
        <w:t xml:space="preserve">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>
        <w:rPr>
          <w:rFonts w:ascii="Tahoma" w:hAnsi="Tahoma" w:cs="Tahoma"/>
          <w:color w:val="CC9900"/>
          <w:sz w:val="20"/>
          <w:szCs w:val="20"/>
        </w:rPr>
        <w:t>Nákup</w:t>
      </w:r>
      <w:r w:rsidRPr="001B6645">
        <w:rPr>
          <w:rFonts w:ascii="Tahoma" w:hAnsi="Tahoma" w:cs="Tahoma"/>
          <w:color w:val="CC9900"/>
          <w:sz w:val="20"/>
          <w:szCs w:val="20"/>
        </w:rPr>
        <w:t xml:space="preserve"> na farmářských trzích, konzumace bio zeleniny, ovoce a živočišných nejen bio produktů neslouží jen našemu zdraví. Hlavně přispíváme k trvale udržitelnému pěstování zemědělských plodin, jejich diverzifikaci a snížení nedůstojného</w:t>
      </w:r>
      <w:r>
        <w:rPr>
          <w:rFonts w:ascii="Tahoma" w:hAnsi="Tahoma" w:cs="Tahoma"/>
          <w:color w:val="CC9900"/>
          <w:sz w:val="20"/>
          <w:szCs w:val="20"/>
        </w:rPr>
        <w:t xml:space="preserve"> života zvířat ve velkochovech. </w:t>
      </w:r>
      <w:r w:rsidRPr="001B6645">
        <w:rPr>
          <w:rFonts w:ascii="Tahoma" w:hAnsi="Tahoma" w:cs="Tahoma"/>
          <w:color w:val="CC9900"/>
          <w:sz w:val="20"/>
          <w:szCs w:val="20"/>
        </w:rPr>
        <w:t>Existence farmářských trhů je zásadní pro hospodaření lokálních</w:t>
      </w:r>
      <w:r>
        <w:rPr>
          <w:rFonts w:ascii="Tahoma" w:hAnsi="Tahoma" w:cs="Tahoma"/>
          <w:color w:val="CC9900"/>
          <w:sz w:val="20"/>
          <w:szCs w:val="20"/>
        </w:rPr>
        <w:t>,</w:t>
      </w:r>
      <w:r w:rsidRPr="001B6645">
        <w:rPr>
          <w:rFonts w:ascii="Tahoma" w:hAnsi="Tahoma" w:cs="Tahoma"/>
          <w:color w:val="CC9900"/>
          <w:sz w:val="20"/>
          <w:szCs w:val="20"/>
        </w:rPr>
        <w:t xml:space="preserve"> malých a středních farmářů tím, že umožňuj</w:t>
      </w:r>
      <w:r>
        <w:rPr>
          <w:rFonts w:ascii="Tahoma" w:hAnsi="Tahoma" w:cs="Tahoma"/>
          <w:color w:val="CC9900"/>
          <w:sz w:val="20"/>
          <w:szCs w:val="20"/>
        </w:rPr>
        <w:t xml:space="preserve">e trvalý odbyt jejich produktů. </w:t>
      </w:r>
      <w:r w:rsidRPr="001B6645">
        <w:rPr>
          <w:rFonts w:ascii="Tahoma" w:hAnsi="Tahoma" w:cs="Tahoma"/>
          <w:color w:val="CC9900"/>
          <w:sz w:val="20"/>
          <w:szCs w:val="20"/>
        </w:rPr>
        <w:t>Podporou lokálního zemědělství snižujeme uhlíkovou stopu, omezujeme transport potravin ze vzdálených destinací a zajišťujeme přísun zdra</w:t>
      </w:r>
      <w:r>
        <w:rPr>
          <w:rFonts w:ascii="Tahoma" w:hAnsi="Tahoma" w:cs="Tahoma"/>
          <w:color w:val="CC9900"/>
          <w:sz w:val="20"/>
          <w:szCs w:val="20"/>
        </w:rPr>
        <w:t>vých potravin obyvatelům měst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 w:rsidRPr="00162FF2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vysvětlil</w:t>
      </w:r>
      <w:r w:rsidRPr="00162FF2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162FF2">
        <w:rPr>
          <w:rFonts w:ascii="Tahoma" w:hAnsi="Tahoma" w:cs="Tahoma"/>
          <w:sz w:val="20"/>
          <w:szCs w:val="20"/>
        </w:rPr>
        <w:t>Jiří Sedláček, předseda Asociace farmářských tržišť České republiky</w:t>
      </w:r>
      <w:r>
        <w:rPr>
          <w:rFonts w:ascii="Tahoma" w:hAnsi="Tahoma" w:cs="Tahoma"/>
          <w:sz w:val="20"/>
          <w:szCs w:val="20"/>
        </w:rPr>
        <w:t>, která je organizátorem konference</w:t>
      </w:r>
      <w:r w:rsidRPr="00162FF2">
        <w:rPr>
          <w:rFonts w:ascii="Tahoma" w:hAnsi="Tahoma" w:cs="Tahoma"/>
          <w:sz w:val="20"/>
          <w:szCs w:val="20"/>
        </w:rPr>
        <w:t>.</w:t>
      </w:r>
      <w:r w:rsidRPr="00162FF2">
        <w:rPr>
          <w:rFonts w:ascii="Tahoma" w:hAnsi="Tahoma" w:cs="Tahoma"/>
          <w:b/>
          <w:color w:val="CC9900"/>
          <w:sz w:val="20"/>
          <w:szCs w:val="20"/>
        </w:rPr>
        <w:t xml:space="preserve"> </w:t>
      </w:r>
    </w:p>
    <w:p w:rsidR="000D2E00" w:rsidRPr="00162FF2" w:rsidRDefault="000D2E00" w:rsidP="000D2E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řečnického pultu se vystřídá osm přednášejících - pořadatelů trhů, čtyři z Česka a čtyři z Německa</w:t>
      </w:r>
      <w:r w:rsidRPr="00162FF2">
        <w:rPr>
          <w:rFonts w:ascii="Tahoma" w:hAnsi="Tahoma" w:cs="Tahoma"/>
          <w:sz w:val="20"/>
          <w:szCs w:val="20"/>
        </w:rPr>
        <w:t xml:space="preserve">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>
        <w:rPr>
          <w:rFonts w:ascii="Tahoma" w:hAnsi="Tahoma" w:cs="Tahoma"/>
          <w:color w:val="CC9900"/>
          <w:sz w:val="20"/>
          <w:szCs w:val="20"/>
        </w:rPr>
        <w:t>Právě v Německu mají s pořádáním farmářských trhů letité zkušenosti, farmáři mají podporu politiků, veřejností jsou vnímáni jako zdroj kvalitních tuzemských potravin. To u nás prozatím není, politická podpora je minimální, to je třeba změnit. A právě to je jedním z cílů konference - v</w:t>
      </w:r>
      <w:r w:rsidRPr="001C7B1A">
        <w:rPr>
          <w:rFonts w:ascii="Tahoma" w:hAnsi="Tahoma" w:cs="Tahoma"/>
          <w:color w:val="CC9900"/>
          <w:sz w:val="20"/>
          <w:szCs w:val="20"/>
        </w:rPr>
        <w:t xml:space="preserve"> Berlíně mají farmářské trhy dlouhou tradici a velkou úspěšnost, p</w:t>
      </w:r>
      <w:r>
        <w:rPr>
          <w:rFonts w:ascii="Tahoma" w:hAnsi="Tahoma" w:cs="Tahoma"/>
          <w:color w:val="CC9900"/>
          <w:sz w:val="20"/>
          <w:szCs w:val="20"/>
        </w:rPr>
        <w:t>roto chceme představit v Česku</w:t>
      </w:r>
      <w:r w:rsidRPr="001C7B1A">
        <w:rPr>
          <w:rFonts w:ascii="Tahoma" w:hAnsi="Tahoma" w:cs="Tahoma"/>
          <w:color w:val="CC9900"/>
          <w:sz w:val="20"/>
          <w:szCs w:val="20"/>
        </w:rPr>
        <w:t xml:space="preserve"> jejich filo</w:t>
      </w:r>
      <w:r>
        <w:rPr>
          <w:rFonts w:ascii="Tahoma" w:hAnsi="Tahoma" w:cs="Tahoma"/>
          <w:color w:val="CC9900"/>
          <w:sz w:val="20"/>
          <w:szCs w:val="20"/>
        </w:rPr>
        <w:t>z</w:t>
      </w:r>
      <w:r w:rsidRPr="001C7B1A">
        <w:rPr>
          <w:rFonts w:ascii="Tahoma" w:hAnsi="Tahoma" w:cs="Tahoma"/>
          <w:color w:val="CC9900"/>
          <w:sz w:val="20"/>
          <w:szCs w:val="20"/>
        </w:rPr>
        <w:t xml:space="preserve">ofii a </w:t>
      </w:r>
      <w:r>
        <w:rPr>
          <w:rFonts w:ascii="Tahoma" w:hAnsi="Tahoma" w:cs="Tahoma"/>
          <w:color w:val="CC9900"/>
          <w:sz w:val="20"/>
          <w:szCs w:val="20"/>
        </w:rPr>
        <w:t>know-how</w:t>
      </w:r>
      <w:r w:rsidRPr="001C7B1A">
        <w:rPr>
          <w:rFonts w:ascii="Tahoma" w:hAnsi="Tahoma" w:cs="Tahoma"/>
          <w:color w:val="CC9900"/>
          <w:sz w:val="20"/>
          <w:szCs w:val="20"/>
        </w:rPr>
        <w:t xml:space="preserve"> s pořádáním</w:t>
      </w:r>
      <w:r w:rsidRPr="00162FF2">
        <w:rPr>
          <w:rFonts w:ascii="Tahoma" w:hAnsi="Tahoma" w:cs="Tahoma"/>
          <w:color w:val="CC9900"/>
          <w:sz w:val="20"/>
          <w:szCs w:val="20"/>
        </w:rPr>
        <w:t xml:space="preserve">,“ </w:t>
      </w:r>
      <w:r w:rsidRPr="00162FF2">
        <w:rPr>
          <w:rFonts w:ascii="Tahoma" w:hAnsi="Tahoma" w:cs="Tahoma"/>
          <w:sz w:val="20"/>
          <w:szCs w:val="20"/>
        </w:rPr>
        <w:t xml:space="preserve">uvedl </w:t>
      </w:r>
      <w:r>
        <w:rPr>
          <w:rFonts w:ascii="Tahoma" w:hAnsi="Tahoma" w:cs="Tahoma"/>
          <w:sz w:val="20"/>
          <w:szCs w:val="20"/>
        </w:rPr>
        <w:t>Jiří Sedláček</w:t>
      </w:r>
      <w:r w:rsidRPr="00162FF2">
        <w:rPr>
          <w:rFonts w:ascii="Tahoma" w:hAnsi="Tahoma" w:cs="Tahoma"/>
          <w:sz w:val="20"/>
          <w:szCs w:val="20"/>
        </w:rPr>
        <w:t>.</w:t>
      </w:r>
    </w:p>
    <w:p w:rsidR="000D2E00" w:rsidRPr="00162FF2" w:rsidRDefault="000D2E00" w:rsidP="000D2E00">
      <w:pPr>
        <w:jc w:val="both"/>
        <w:rPr>
          <w:rFonts w:ascii="Tahoma" w:hAnsi="Tahoma" w:cs="Tahoma"/>
          <w:color w:val="CC99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tématy, která se budou na konferenci řešit, bude i </w:t>
      </w:r>
      <w:r w:rsidRPr="001C7B1A">
        <w:rPr>
          <w:rFonts w:ascii="Tahoma" w:hAnsi="Tahoma" w:cs="Tahoma"/>
          <w:sz w:val="20"/>
          <w:szCs w:val="20"/>
        </w:rPr>
        <w:t>snížení množství obalů na trzích</w:t>
      </w:r>
      <w:r w:rsidRPr="00162FF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Stoprocentně bezobalové nakupování na českých farmářských trzích prozatím není možné, alespoň částečně na některých z nich ale nakoupit lze. </w:t>
      </w:r>
      <w:r w:rsidRPr="001C7B1A">
        <w:rPr>
          <w:rFonts w:ascii="Tahoma" w:hAnsi="Tahoma" w:cs="Tahoma"/>
          <w:sz w:val="20"/>
          <w:szCs w:val="20"/>
        </w:rPr>
        <w:t xml:space="preserve">První farmářský trh se sníženou produkcí potravinových obalů zahájil provoz 9. září 2017 v Praze 7.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 w:rsidRPr="001C7B1A">
        <w:rPr>
          <w:rFonts w:ascii="Tahoma" w:hAnsi="Tahoma" w:cs="Tahoma"/>
          <w:color w:val="CC9900"/>
          <w:sz w:val="20"/>
          <w:szCs w:val="20"/>
        </w:rPr>
        <w:t>Téma nakládání s odpady a způsob balení potravin na farmářských trzích, které pravidelně navštěvují tisíce lid</w:t>
      </w:r>
      <w:r>
        <w:rPr>
          <w:rFonts w:ascii="Tahoma" w:hAnsi="Tahoma" w:cs="Tahoma"/>
          <w:color w:val="CC9900"/>
          <w:sz w:val="20"/>
          <w:szCs w:val="20"/>
        </w:rPr>
        <w:t>í, je velmi zásadní a i v otázce bezobalovosti se máme od svých německých kolegů co učit. Jsem velmi rád, že i toto téma bude součástí konference, naším dlouhodobým cílem je, aby každý farmářský trh v česku alespoň částečně svým zákazníkům umožnil nákup do vlastních nebo vratných obalů</w:t>
      </w:r>
      <w:r w:rsidRPr="00162FF2">
        <w:rPr>
          <w:rFonts w:ascii="Tahoma" w:hAnsi="Tahoma" w:cs="Tahoma"/>
          <w:color w:val="CC9900"/>
          <w:sz w:val="20"/>
          <w:szCs w:val="20"/>
        </w:rPr>
        <w:t>,“</w:t>
      </w:r>
      <w:r w:rsidRPr="00162FF2">
        <w:rPr>
          <w:rFonts w:ascii="Tahoma" w:hAnsi="Tahoma" w:cs="Tahoma"/>
          <w:sz w:val="20"/>
          <w:szCs w:val="20"/>
        </w:rPr>
        <w:t xml:space="preserve"> popsal Jiří Sedláček.</w:t>
      </w:r>
    </w:p>
    <w:p w:rsidR="000D2E00" w:rsidRPr="00162FF2" w:rsidRDefault="000D2E00" w:rsidP="000D2E00">
      <w:pPr>
        <w:pBdr>
          <w:bottom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Dalším z cílů konference je z</w:t>
      </w:r>
      <w:r w:rsidRPr="001A0CA0">
        <w:rPr>
          <w:rFonts w:ascii="Tahoma" w:hAnsi="Tahoma" w:cs="Tahoma"/>
          <w:sz w:val="20"/>
          <w:szCs w:val="20"/>
        </w:rPr>
        <w:t>ískat podporu a ochranu politického vedení pro provoz farmářských trhů ve městech</w:t>
      </w:r>
      <w:r w:rsidRPr="00162FF2">
        <w:rPr>
          <w:rFonts w:ascii="Tahoma" w:hAnsi="Tahoma" w:cs="Tahoma"/>
          <w:sz w:val="20"/>
          <w:szCs w:val="20"/>
        </w:rPr>
        <w:t>.</w:t>
      </w:r>
      <w:r w:rsidRPr="00162FF2">
        <w:rPr>
          <w:rFonts w:ascii="Tahoma" w:hAnsi="Tahoma" w:cs="Tahoma"/>
          <w:b/>
          <w:sz w:val="20"/>
          <w:szCs w:val="20"/>
        </w:rPr>
        <w:t xml:space="preserve"> </w:t>
      </w:r>
      <w:r w:rsidRPr="00162FF2">
        <w:rPr>
          <w:rFonts w:ascii="Tahoma" w:hAnsi="Tahoma" w:cs="Tahoma"/>
          <w:color w:val="CC9900"/>
          <w:sz w:val="20"/>
          <w:szCs w:val="20"/>
        </w:rPr>
        <w:t>„</w:t>
      </w:r>
      <w:r>
        <w:rPr>
          <w:rFonts w:ascii="Tahoma" w:hAnsi="Tahoma" w:cs="Tahoma"/>
          <w:color w:val="CC9900"/>
          <w:sz w:val="20"/>
          <w:szCs w:val="20"/>
        </w:rPr>
        <w:t xml:space="preserve">V době pandemie se bohužel ukázalo, že politická podpora lokálních pěstitelů a zemědělců je takřka nulová. Farmářské trhy, které jsou pro farmáře často jediným prodejním kanálem, byly několikrát uzavřeny, finanční kompenzace byly směšné a někteří farmáři museli se svou činností skončit. Naopak v sousedních zemích byly farmářské trhy i během té nejhorší epidemiologické situace alespoň částečně v provozu. </w:t>
      </w:r>
      <w:r w:rsidRPr="00162FF2">
        <w:rPr>
          <w:rFonts w:ascii="Tahoma" w:hAnsi="Tahoma" w:cs="Tahoma"/>
          <w:color w:val="CC9900"/>
          <w:sz w:val="20"/>
          <w:szCs w:val="20"/>
        </w:rPr>
        <w:t>Je více než zřejmé, že osud českých farmářů, pěstitelů, chovatelů a zemědělců našim zákonodárcům na srdci příliš neleží</w:t>
      </w:r>
      <w:r>
        <w:rPr>
          <w:rFonts w:ascii="Tahoma" w:hAnsi="Tahoma" w:cs="Tahoma"/>
          <w:color w:val="CC9900"/>
          <w:sz w:val="20"/>
          <w:szCs w:val="20"/>
        </w:rPr>
        <w:t>. Konference by měla přijít s návrhy, jak v případě opakování se koronavirové situace udržet české farmářské trhy v provozu</w:t>
      </w:r>
      <w:r w:rsidRPr="00162FF2">
        <w:rPr>
          <w:rFonts w:ascii="Tahoma" w:hAnsi="Tahoma" w:cs="Tahoma"/>
          <w:color w:val="CC9900"/>
          <w:sz w:val="20"/>
          <w:szCs w:val="20"/>
        </w:rPr>
        <w:t xml:space="preserve">,“ </w:t>
      </w:r>
      <w:r>
        <w:rPr>
          <w:rFonts w:ascii="Tahoma" w:hAnsi="Tahoma" w:cs="Tahoma"/>
          <w:sz w:val="20"/>
          <w:szCs w:val="20"/>
        </w:rPr>
        <w:t>uzavřel Jiří Sedláček</w:t>
      </w:r>
      <w:r w:rsidRPr="00162FF2">
        <w:rPr>
          <w:rFonts w:ascii="Tahoma" w:hAnsi="Tahoma" w:cs="Tahoma"/>
          <w:sz w:val="20"/>
          <w:szCs w:val="20"/>
        </w:rPr>
        <w:t xml:space="preserve">. </w:t>
      </w:r>
    </w:p>
    <w:p w:rsidR="000D2E00" w:rsidRPr="00F929C0" w:rsidRDefault="000D2E00" w:rsidP="000D2E00">
      <w:pPr>
        <w:jc w:val="both"/>
        <w:rPr>
          <w:rFonts w:ascii="Tahoma" w:hAnsi="Tahoma" w:cs="Tahoma"/>
          <w:b/>
          <w:sz w:val="21"/>
          <w:szCs w:val="21"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:rsidR="000D2E00" w:rsidRPr="0057121B" w:rsidRDefault="000D2E00" w:rsidP="000D2E00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0D2E00" w:rsidRPr="0057121B" w:rsidRDefault="000D2E00" w:rsidP="000D2E00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3C655D38" wp14:editId="17B5EF5C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00" w:rsidRPr="0099670B" w:rsidRDefault="000D2E00" w:rsidP="000D2E00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6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>
        <w:rPr>
          <w:rFonts w:ascii="Tahoma" w:hAnsi="Tahoma" w:cs="Tahoma"/>
          <w:b/>
          <w:bCs/>
          <w:sz w:val="20"/>
          <w:szCs w:val="20"/>
        </w:rPr>
        <w:t xml:space="preserve">, </w:t>
      </w:r>
      <w:hyperlink r:id="rId7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:rsidR="000D2E00" w:rsidRPr="00D00C0A" w:rsidRDefault="000D2E00" w:rsidP="000D2E00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ASOCIACE FARMÁŘSKÝCH TRŽIŠŤ ČR</w:t>
      </w:r>
      <w:r w:rsidRPr="00D00C0A">
        <w:rPr>
          <w:rFonts w:ascii="Tahoma" w:hAnsi="Tahoma" w:cs="Tahoma"/>
          <w:b/>
          <w:sz w:val="18"/>
          <w:szCs w:val="18"/>
        </w:rPr>
        <w:t xml:space="preserve">, </w:t>
      </w:r>
      <w:hyperlink r:id="rId8" w:history="1">
        <w:r w:rsidRPr="00162FF2">
          <w:rPr>
            <w:rStyle w:val="Hypertextovodkaz"/>
            <w:rFonts w:ascii="Tahoma" w:hAnsi="Tahoma" w:cs="Tahoma"/>
            <w:b/>
            <w:sz w:val="18"/>
            <w:szCs w:val="18"/>
          </w:rPr>
          <w:t>www.aftcr.cz</w:t>
        </w:r>
      </w:hyperlink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0D2E00" w:rsidRDefault="000D2E00" w:rsidP="000D2E00">
      <w:pPr>
        <w:jc w:val="both"/>
        <w:rPr>
          <w:rFonts w:ascii="Tahoma" w:hAnsi="Tahoma" w:cs="Tahoma"/>
          <w:sz w:val="18"/>
          <w:szCs w:val="18"/>
        </w:rPr>
      </w:pPr>
      <w:r w:rsidRPr="00162FF2">
        <w:rPr>
          <w:rFonts w:ascii="Tahoma" w:hAnsi="Tahoma" w:cs="Tahoma"/>
          <w:sz w:val="18"/>
          <w:szCs w:val="18"/>
        </w:rPr>
        <w:t>Asociace</w:t>
      </w:r>
      <w:r>
        <w:rPr>
          <w:rFonts w:ascii="Tahoma" w:hAnsi="Tahoma" w:cs="Tahoma"/>
          <w:sz w:val="18"/>
          <w:szCs w:val="18"/>
        </w:rPr>
        <w:t xml:space="preserve"> farmářských tržišť ČR sdružuje </w:t>
      </w:r>
      <w:r w:rsidRPr="00162FF2">
        <w:rPr>
          <w:rFonts w:ascii="Tahoma" w:hAnsi="Tahoma" w:cs="Tahoma"/>
          <w:sz w:val="18"/>
          <w:szCs w:val="18"/>
        </w:rPr>
        <w:t>pořadat</w:t>
      </w:r>
      <w:r>
        <w:rPr>
          <w:rFonts w:ascii="Tahoma" w:hAnsi="Tahoma" w:cs="Tahoma"/>
          <w:sz w:val="18"/>
          <w:szCs w:val="18"/>
        </w:rPr>
        <w:t>ele poctivých farmářských trhů. C</w:t>
      </w:r>
      <w:r w:rsidRPr="00162FF2">
        <w:rPr>
          <w:rFonts w:ascii="Tahoma" w:hAnsi="Tahoma" w:cs="Tahoma"/>
          <w:sz w:val="18"/>
          <w:szCs w:val="18"/>
        </w:rPr>
        <w:t xml:space="preserve">ílem je zvyšovat kvalitu farmářských trhů. Farmářské trhy by měly být prostorem, kde </w:t>
      </w:r>
      <w:r>
        <w:rPr>
          <w:rFonts w:ascii="Tahoma" w:hAnsi="Tahoma" w:cs="Tahoma"/>
          <w:sz w:val="18"/>
          <w:szCs w:val="18"/>
        </w:rPr>
        <w:t>zákazník nakoupí</w:t>
      </w:r>
      <w:r w:rsidRPr="00162FF2">
        <w:rPr>
          <w:rFonts w:ascii="Tahoma" w:hAnsi="Tahoma" w:cs="Tahoma"/>
          <w:sz w:val="18"/>
          <w:szCs w:val="18"/>
        </w:rPr>
        <w:t xml:space="preserve"> kvalitní, originální české potraviny. Prodávají je výhradně malé a středně velké zemědělské p</w:t>
      </w:r>
      <w:r>
        <w:rPr>
          <w:rFonts w:ascii="Tahoma" w:hAnsi="Tahoma" w:cs="Tahoma"/>
          <w:sz w:val="18"/>
          <w:szCs w:val="18"/>
        </w:rPr>
        <w:t>odniky, pekaři, řezníci, rybáři a další. Organizátoři trhů p</w:t>
      </w:r>
      <w:r w:rsidRPr="00162FF2">
        <w:rPr>
          <w:rFonts w:ascii="Tahoma" w:hAnsi="Tahoma" w:cs="Tahoma"/>
          <w:sz w:val="18"/>
          <w:szCs w:val="18"/>
        </w:rPr>
        <w:t>ečlivě dbají na výběr prodejců. Měli by jimi být přímo výrobci, sedláci nebo lidé s nimi těsně spolupracující. Překupníci nema</w:t>
      </w:r>
      <w:r>
        <w:rPr>
          <w:rFonts w:ascii="Tahoma" w:hAnsi="Tahoma" w:cs="Tahoma"/>
          <w:sz w:val="18"/>
          <w:szCs w:val="18"/>
        </w:rPr>
        <w:t xml:space="preserve">jí na farmářských trzích místo. </w:t>
      </w:r>
      <w:r w:rsidRPr="00162FF2">
        <w:rPr>
          <w:rFonts w:ascii="Tahoma" w:hAnsi="Tahoma" w:cs="Tahoma"/>
          <w:sz w:val="18"/>
          <w:szCs w:val="18"/>
        </w:rPr>
        <w:t>Členové Asociace farmářských tržišť ČR sledují kvalitu prodávaných potravin. Upřednostňují prodej lokálních potravin. Dodržují všechny právní předp</w:t>
      </w:r>
      <w:r>
        <w:rPr>
          <w:rFonts w:ascii="Tahoma" w:hAnsi="Tahoma" w:cs="Tahoma"/>
          <w:sz w:val="18"/>
          <w:szCs w:val="18"/>
        </w:rPr>
        <w:t>isy spojené s prodejem potravin a</w:t>
      </w:r>
      <w:r w:rsidRPr="00162FF2">
        <w:rPr>
          <w:rFonts w:ascii="Tahoma" w:hAnsi="Tahoma" w:cs="Tahoma"/>
          <w:sz w:val="18"/>
          <w:szCs w:val="18"/>
        </w:rPr>
        <w:t xml:space="preserve"> závazné standardy</w:t>
      </w:r>
      <w:r>
        <w:rPr>
          <w:rFonts w:ascii="Tahoma" w:hAnsi="Tahoma" w:cs="Tahoma"/>
          <w:sz w:val="18"/>
          <w:szCs w:val="18"/>
        </w:rPr>
        <w:t xml:space="preserve"> pro pořádání farmářských trhů, kterými jsou v</w:t>
      </w:r>
      <w:r w:rsidRPr="00162FF2">
        <w:rPr>
          <w:rFonts w:ascii="Tahoma" w:hAnsi="Tahoma" w:cs="Tahoma"/>
          <w:sz w:val="18"/>
          <w:szCs w:val="18"/>
        </w:rPr>
        <w:t xml:space="preserve">šichni </w:t>
      </w:r>
      <w:r>
        <w:rPr>
          <w:rFonts w:ascii="Tahoma" w:hAnsi="Tahoma" w:cs="Tahoma"/>
          <w:sz w:val="18"/>
          <w:szCs w:val="18"/>
        </w:rPr>
        <w:t>č</w:t>
      </w:r>
      <w:r w:rsidRPr="00162FF2">
        <w:rPr>
          <w:rFonts w:ascii="Tahoma" w:hAnsi="Tahoma" w:cs="Tahoma"/>
          <w:sz w:val="18"/>
          <w:szCs w:val="18"/>
        </w:rPr>
        <w:t>lenové vázáni.</w:t>
      </w:r>
    </w:p>
    <w:p w:rsidR="000D2E00" w:rsidRDefault="000D2E00" w:rsidP="000D2E00">
      <w:pPr>
        <w:jc w:val="both"/>
      </w:pPr>
    </w:p>
    <w:p w:rsidR="000D2E00" w:rsidRDefault="000D2E00" w:rsidP="000D2E00">
      <w:pPr>
        <w:jc w:val="both"/>
      </w:pPr>
    </w:p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0D2E00" w:rsidRDefault="000D2E00" w:rsidP="000D2E00"/>
    <w:p w:rsidR="00E373B8" w:rsidRDefault="00E373B8">
      <w:bookmarkStart w:id="0" w:name="_GoBack"/>
      <w:bookmarkEnd w:id="0"/>
    </w:p>
    <w:sectPr w:rsidR="00E373B8" w:rsidSect="002D07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21" w:rsidRDefault="000D2E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659CF649" wp14:editId="51A14E1F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F7521" w:rsidRDefault="000D2E00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64" w:rsidRPr="00A00F7E" w:rsidRDefault="000D2E00" w:rsidP="00A00F7E">
    <w:pPr>
      <w:pStyle w:val="Zhlav"/>
      <w:tabs>
        <w:tab w:val="clear" w:pos="4536"/>
        <w:tab w:val="clear" w:pos="9072"/>
        <w:tab w:val="left" w:pos="1680"/>
        <w:tab w:val="left" w:pos="1740"/>
      </w:tabs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52D5C5FE" wp14:editId="6E198F57">
          <wp:extent cx="1981200" cy="921258"/>
          <wp:effectExtent l="0" t="0" r="0" b="0"/>
          <wp:docPr id="1" name="Obrázek 1" descr="Asociace farmářských tržišť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ociace farmářských tržišť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noProof/>
        <w:sz w:val="36"/>
        <w:szCs w:val="36"/>
        <w:lang w:eastAsia="cs-CZ"/>
      </w:rPr>
      <w:t xml:space="preserve">         </w:t>
    </w:r>
    <w:r>
      <w:rPr>
        <w:rFonts w:ascii="Calibri" w:hAnsi="Calibri"/>
        <w:b/>
        <w:sz w:val="36"/>
        <w:szCs w:val="36"/>
      </w:rPr>
      <w:t xml:space="preserve">    </w:t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>TISKOVÁ ZPRÁVA</w:t>
    </w:r>
  </w:p>
  <w:p w:rsidR="002F3E64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A00F7E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4E07A6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6E7CFA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6E7CFA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E34B50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99670B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2F3E64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Pr="00F97408" w:rsidRDefault="000D2E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00"/>
    <w:rsid w:val="000D2E00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E00"/>
  </w:style>
  <w:style w:type="paragraph" w:styleId="Zpat">
    <w:name w:val="footer"/>
    <w:basedOn w:val="Normln"/>
    <w:link w:val="ZpatChar"/>
    <w:uiPriority w:val="99"/>
    <w:unhideWhenUsed/>
    <w:rsid w:val="000D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E00"/>
  </w:style>
  <w:style w:type="character" w:styleId="Hypertextovodkaz">
    <w:name w:val="Hyperlink"/>
    <w:basedOn w:val="Standardnpsmoodstavce"/>
    <w:uiPriority w:val="99"/>
    <w:unhideWhenUsed/>
    <w:rsid w:val="000D2E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E00"/>
  </w:style>
  <w:style w:type="paragraph" w:styleId="Zpat">
    <w:name w:val="footer"/>
    <w:basedOn w:val="Normln"/>
    <w:link w:val="ZpatChar"/>
    <w:uiPriority w:val="99"/>
    <w:unhideWhenUsed/>
    <w:rsid w:val="000D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E00"/>
  </w:style>
  <w:style w:type="character" w:styleId="Hypertextovodkaz">
    <w:name w:val="Hyperlink"/>
    <w:basedOn w:val="Standardnpsmoodstavce"/>
    <w:uiPriority w:val="99"/>
    <w:unhideWhenUsed/>
    <w:rsid w:val="000D2E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tcr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2021-09-14T19:55:00Z</dcterms:created>
  <dcterms:modified xsi:type="dcterms:W3CDTF">2021-09-14T19:55:00Z</dcterms:modified>
</cp:coreProperties>
</file>