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4E7C" w14:textId="365EE36E" w:rsidR="005C6530" w:rsidRPr="004212DF" w:rsidRDefault="004212DF" w:rsidP="005C6530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4212DF">
        <w:rPr>
          <w:rFonts w:ascii="Tahoma" w:eastAsia="Tahoma" w:hAnsi="Tahoma" w:cs="Tahoma"/>
          <w:b/>
          <w:sz w:val="36"/>
          <w:szCs w:val="36"/>
        </w:rPr>
        <w:t>Dovolená a dlouhé cestování: trombóza ohrožuj</w:t>
      </w:r>
      <w:r>
        <w:rPr>
          <w:rFonts w:ascii="Tahoma" w:eastAsia="Tahoma" w:hAnsi="Tahoma" w:cs="Tahoma"/>
          <w:b/>
          <w:sz w:val="36"/>
          <w:szCs w:val="36"/>
        </w:rPr>
        <w:t>e</w:t>
      </w:r>
      <w:r w:rsidRPr="004212DF">
        <w:rPr>
          <w:rFonts w:ascii="Tahoma" w:eastAsia="Tahoma" w:hAnsi="Tahoma" w:cs="Tahoma"/>
          <w:b/>
          <w:sz w:val="36"/>
          <w:szCs w:val="36"/>
        </w:rPr>
        <w:t xml:space="preserve"> i zdravé lidi. Způsobit může plicní embolii</w:t>
      </w:r>
    </w:p>
    <w:p w14:paraId="63C54089" w14:textId="1702626B" w:rsidR="00CD6A50" w:rsidRPr="00CD6A50" w:rsidRDefault="00551CA3" w:rsidP="00CD6A5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A09C1">
        <w:rPr>
          <w:rFonts w:ascii="Tahoma" w:eastAsia="Tahoma" w:hAnsi="Tahoma" w:cs="Tahoma"/>
          <w:b/>
          <w:sz w:val="21"/>
          <w:szCs w:val="21"/>
        </w:rPr>
        <w:t>2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212DF">
        <w:rPr>
          <w:rFonts w:ascii="Tahoma" w:eastAsia="Tahoma" w:hAnsi="Tahoma" w:cs="Tahoma"/>
          <w:b/>
          <w:sz w:val="21"/>
          <w:szCs w:val="21"/>
        </w:rPr>
        <w:t>ČERVNA</w:t>
      </w:r>
      <w:r>
        <w:rPr>
          <w:rFonts w:ascii="Tahoma" w:eastAsia="Tahoma" w:hAnsi="Tahoma" w:cs="Tahoma"/>
          <w:b/>
          <w:sz w:val="21"/>
          <w:szCs w:val="21"/>
        </w:rPr>
        <w:t xml:space="preserve"> 2025 –</w:t>
      </w:r>
      <w:r w:rsidR="0087441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74415" w:rsidRPr="00874415">
        <w:rPr>
          <w:rFonts w:ascii="Tahoma" w:eastAsia="Tahoma" w:hAnsi="Tahoma" w:cs="Tahoma"/>
          <w:b/>
          <w:sz w:val="21"/>
          <w:szCs w:val="21"/>
        </w:rPr>
        <w:t>Na letní dovolenou plánuje vyrazit přes 70 procent Čechů, zhruba polovina z nich zamíří do zahraničí. S letními radovánkami jsou spojen</w:t>
      </w:r>
      <w:r w:rsidR="004A7C6D">
        <w:rPr>
          <w:rFonts w:ascii="Tahoma" w:eastAsia="Tahoma" w:hAnsi="Tahoma" w:cs="Tahoma"/>
          <w:b/>
          <w:sz w:val="21"/>
          <w:szCs w:val="21"/>
        </w:rPr>
        <w:t>y</w:t>
      </w:r>
      <w:r w:rsidR="00874415" w:rsidRPr="00874415">
        <w:rPr>
          <w:rFonts w:ascii="Tahoma" w:eastAsia="Tahoma" w:hAnsi="Tahoma" w:cs="Tahoma"/>
          <w:b/>
          <w:sz w:val="21"/>
          <w:szCs w:val="21"/>
        </w:rPr>
        <w:t xml:space="preserve"> i dlouhé cesty letadlem, autobusem či autem. </w:t>
      </w:r>
      <w:r w:rsidR="004212DF" w:rsidRPr="004212DF">
        <w:rPr>
          <w:rFonts w:ascii="Tahoma" w:eastAsia="Tahoma" w:hAnsi="Tahoma" w:cs="Tahoma"/>
          <w:b/>
          <w:sz w:val="21"/>
          <w:szCs w:val="21"/>
        </w:rPr>
        <w:t xml:space="preserve">Přestože cestování přináší nové zážitky, skrývá i zdravotní rizika. Jedním z nich je žilní </w:t>
      </w:r>
      <w:r w:rsidR="0084137B" w:rsidRPr="004212DF">
        <w:rPr>
          <w:rFonts w:ascii="Tahoma" w:eastAsia="Tahoma" w:hAnsi="Tahoma" w:cs="Tahoma"/>
          <w:b/>
          <w:sz w:val="21"/>
          <w:szCs w:val="21"/>
        </w:rPr>
        <w:t>trombóza</w:t>
      </w:r>
      <w:r w:rsidR="0084137B">
        <w:rPr>
          <w:rFonts w:ascii="Tahoma" w:eastAsia="Tahoma" w:hAnsi="Tahoma" w:cs="Tahoma"/>
          <w:b/>
          <w:sz w:val="21"/>
          <w:szCs w:val="21"/>
        </w:rPr>
        <w:t xml:space="preserve"> – závažné</w:t>
      </w:r>
      <w:r w:rsidR="004212DF" w:rsidRPr="004212DF">
        <w:rPr>
          <w:rFonts w:ascii="Tahoma" w:eastAsia="Tahoma" w:hAnsi="Tahoma" w:cs="Tahoma"/>
          <w:b/>
          <w:sz w:val="21"/>
          <w:szCs w:val="21"/>
        </w:rPr>
        <w:t xml:space="preserve"> onemocnění, které může mít fatální následky.</w:t>
      </w:r>
      <w:r w:rsidR="00874415">
        <w:rPr>
          <w:rFonts w:ascii="Tahoma" w:eastAsia="Tahoma" w:hAnsi="Tahoma" w:cs="Tahoma"/>
          <w:b/>
          <w:sz w:val="21"/>
          <w:szCs w:val="21"/>
        </w:rPr>
        <w:t xml:space="preserve"> Riziko jejího vzniku roste už po čtyřech hodinách cesty.</w:t>
      </w:r>
    </w:p>
    <w:p w14:paraId="05AF3400" w14:textId="297D6813" w:rsidR="00272E98" w:rsidRDefault="00874415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874415">
        <w:rPr>
          <w:rFonts w:ascii="Tahoma" w:eastAsia="Tahoma" w:hAnsi="Tahoma" w:cs="Tahoma"/>
          <w:sz w:val="21"/>
          <w:szCs w:val="21"/>
        </w:rPr>
        <w:t xml:space="preserve">Rizika spojená s trombózou </w:t>
      </w:r>
      <w:r>
        <w:rPr>
          <w:rFonts w:ascii="Tahoma" w:eastAsia="Tahoma" w:hAnsi="Tahoma" w:cs="Tahoma"/>
          <w:sz w:val="21"/>
          <w:szCs w:val="21"/>
        </w:rPr>
        <w:t xml:space="preserve">jsou </w:t>
      </w:r>
      <w:r w:rsidRPr="00874415">
        <w:rPr>
          <w:rFonts w:ascii="Tahoma" w:eastAsia="Tahoma" w:hAnsi="Tahoma" w:cs="Tahoma"/>
          <w:sz w:val="21"/>
          <w:szCs w:val="21"/>
        </w:rPr>
        <w:t>často podceňována, přestože její</w:t>
      </w:r>
      <w:r>
        <w:rPr>
          <w:rFonts w:ascii="Tahoma" w:eastAsia="Tahoma" w:hAnsi="Tahoma" w:cs="Tahoma"/>
          <w:sz w:val="21"/>
          <w:szCs w:val="21"/>
        </w:rPr>
        <w:t>m</w:t>
      </w:r>
      <w:r w:rsidRPr="00874415">
        <w:rPr>
          <w:rFonts w:ascii="Tahoma" w:eastAsia="Tahoma" w:hAnsi="Tahoma" w:cs="Tahoma"/>
          <w:sz w:val="21"/>
          <w:szCs w:val="21"/>
        </w:rPr>
        <w:t xml:space="preserve"> následk</w:t>
      </w:r>
      <w:r>
        <w:rPr>
          <w:rFonts w:ascii="Tahoma" w:eastAsia="Tahoma" w:hAnsi="Tahoma" w:cs="Tahoma"/>
          <w:sz w:val="21"/>
          <w:szCs w:val="21"/>
        </w:rPr>
        <w:t>em</w:t>
      </w:r>
      <w:r w:rsidRPr="0087441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může být život ohrožující plicní embolie.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>Žilní trombóza je stav, při kterém se v hlubokých žilách, nejčastěji dolních končetin, vytvoří krevní sraženina</w:t>
      </w:r>
      <w:r w:rsidR="00F11B59">
        <w:rPr>
          <w:rFonts w:ascii="Tahoma" w:eastAsia="Tahoma" w:hAnsi="Tahoma" w:cs="Tahoma"/>
          <w:color w:val="CC9900"/>
          <w:sz w:val="21"/>
          <w:szCs w:val="21"/>
        </w:rPr>
        <w:t>,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 xml:space="preserve">takzvaný 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>trombus. Ta může zpomalit nebo zablokovat průtok krve, a pokud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se uvolní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>, může doputovat do plic, kde způsobí plicní embolii.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>Trombóza vzniká při současném působení tří hlavních faktorů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="00A064A0">
        <w:rPr>
          <w:rFonts w:ascii="Tahoma" w:eastAsia="Tahoma" w:hAnsi="Tahoma" w:cs="Tahoma"/>
          <w:color w:val="CC9900"/>
          <w:sz w:val="21"/>
          <w:szCs w:val="21"/>
        </w:rPr>
        <w:t xml:space="preserve">při 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>zpomaleném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průtok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>u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krve např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>íklad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při dlouhém sezení, poškození cévní stěny úrazem nebo operací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>a zvýšen</w:t>
      </w:r>
      <w:r w:rsidR="00A064A0">
        <w:rPr>
          <w:rFonts w:ascii="Tahoma" w:eastAsia="Tahoma" w:hAnsi="Tahoma" w:cs="Tahoma"/>
          <w:color w:val="CC9900"/>
          <w:sz w:val="21"/>
          <w:szCs w:val="21"/>
        </w:rPr>
        <w:t>é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srážlivost</w:t>
      </w:r>
      <w:r w:rsidR="00A064A0">
        <w:rPr>
          <w:rFonts w:ascii="Tahoma" w:eastAsia="Tahoma" w:hAnsi="Tahoma" w:cs="Tahoma"/>
          <w:color w:val="CC9900"/>
          <w:sz w:val="21"/>
          <w:szCs w:val="21"/>
        </w:rPr>
        <w:t>i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krve např</w:t>
      </w:r>
      <w:r w:rsidR="004212DF">
        <w:rPr>
          <w:rFonts w:ascii="Tahoma" w:eastAsia="Tahoma" w:hAnsi="Tahoma" w:cs="Tahoma"/>
          <w:color w:val="CC9900"/>
          <w:sz w:val="21"/>
          <w:szCs w:val="21"/>
        </w:rPr>
        <w:t>íklad</w:t>
      </w:r>
      <w:r w:rsidR="004212DF" w:rsidRPr="004212DF">
        <w:rPr>
          <w:rFonts w:ascii="Tahoma" w:eastAsia="Tahoma" w:hAnsi="Tahoma" w:cs="Tahoma"/>
          <w:color w:val="CC9900"/>
          <w:sz w:val="21"/>
          <w:szCs w:val="21"/>
        </w:rPr>
        <w:t xml:space="preserve"> při dehydrataci, zánětu nebo genetické poruše</w:t>
      </w:r>
      <w:r w:rsidR="00272E98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272E98">
        <w:rPr>
          <w:rFonts w:ascii="Tahoma" w:eastAsia="Tahoma" w:hAnsi="Tahoma" w:cs="Tahoma"/>
          <w:sz w:val="21"/>
          <w:szCs w:val="21"/>
        </w:rPr>
        <w:t xml:space="preserve"> </w:t>
      </w:r>
      <w:r w:rsidR="004212DF">
        <w:rPr>
          <w:rFonts w:ascii="Tahoma" w:eastAsia="Tahoma" w:hAnsi="Tahoma" w:cs="Tahoma"/>
          <w:sz w:val="21"/>
          <w:szCs w:val="21"/>
        </w:rPr>
        <w:t>popsal</w:t>
      </w:r>
      <w:r w:rsidR="00272E98">
        <w:rPr>
          <w:rFonts w:ascii="Tahoma" w:eastAsia="Tahoma" w:hAnsi="Tahoma" w:cs="Tahoma"/>
          <w:sz w:val="21"/>
          <w:szCs w:val="21"/>
        </w:rPr>
        <w:t xml:space="preserve"> </w:t>
      </w:r>
      <w:r w:rsidR="004212DF" w:rsidRPr="004212DF">
        <w:rPr>
          <w:rFonts w:ascii="Tahoma" w:eastAsia="Tahoma" w:hAnsi="Tahoma" w:cs="Tahoma"/>
          <w:sz w:val="21"/>
          <w:szCs w:val="21"/>
        </w:rPr>
        <w:t>Patrik Jakubek</w:t>
      </w:r>
      <w:r w:rsidR="00272E98">
        <w:rPr>
          <w:rFonts w:ascii="Tahoma" w:eastAsia="Tahoma" w:hAnsi="Tahoma" w:cs="Tahoma"/>
          <w:sz w:val="21"/>
          <w:szCs w:val="21"/>
        </w:rPr>
        <w:t xml:space="preserve">, </w:t>
      </w:r>
      <w:r w:rsidR="004212DF">
        <w:rPr>
          <w:rFonts w:ascii="Tahoma" w:eastAsia="Tahoma" w:hAnsi="Tahoma" w:cs="Tahoma"/>
          <w:sz w:val="21"/>
          <w:szCs w:val="21"/>
        </w:rPr>
        <w:t xml:space="preserve">angiolog </w:t>
      </w:r>
      <w:r w:rsidR="00272E98">
        <w:rPr>
          <w:rFonts w:ascii="Tahoma" w:eastAsia="Tahoma" w:hAnsi="Tahoma" w:cs="Tahoma"/>
          <w:sz w:val="21"/>
          <w:szCs w:val="21"/>
        </w:rPr>
        <w:t>kliniky Venova.</w:t>
      </w:r>
    </w:p>
    <w:p w14:paraId="6DC5B319" w14:textId="4B58BC72" w:rsidR="00D85140" w:rsidRPr="00272E98" w:rsidRDefault="004212DF">
      <w:pPr>
        <w:jc w:val="both"/>
        <w:rPr>
          <w:rFonts w:ascii="Tahoma" w:eastAsia="Tahoma" w:hAnsi="Tahoma" w:cs="Tahoma"/>
          <w:sz w:val="21"/>
          <w:szCs w:val="21"/>
        </w:rPr>
      </w:pPr>
      <w:r w:rsidRPr="004212DF">
        <w:rPr>
          <w:rFonts w:ascii="Tahoma" w:eastAsia="Tahoma" w:hAnsi="Tahoma" w:cs="Tahoma"/>
          <w:sz w:val="21"/>
          <w:szCs w:val="21"/>
        </w:rPr>
        <w:t xml:space="preserve">Jedním z hlavních rizikových faktorů pro vznik </w:t>
      </w:r>
      <w:r>
        <w:rPr>
          <w:rFonts w:ascii="Tahoma" w:eastAsia="Tahoma" w:hAnsi="Tahoma" w:cs="Tahoma"/>
          <w:sz w:val="21"/>
          <w:szCs w:val="21"/>
        </w:rPr>
        <w:t>žilní trombózy</w:t>
      </w:r>
      <w:r w:rsidRPr="004212DF">
        <w:rPr>
          <w:rFonts w:ascii="Tahoma" w:eastAsia="Tahoma" w:hAnsi="Tahoma" w:cs="Tahoma"/>
          <w:sz w:val="21"/>
          <w:szCs w:val="21"/>
        </w:rPr>
        <w:t xml:space="preserve"> je </w:t>
      </w:r>
      <w:r>
        <w:rPr>
          <w:rFonts w:ascii="Tahoma" w:eastAsia="Tahoma" w:hAnsi="Tahoma" w:cs="Tahoma"/>
          <w:sz w:val="21"/>
          <w:szCs w:val="21"/>
        </w:rPr>
        <w:t>dlouhé sezení.</w:t>
      </w:r>
      <w:r w:rsidR="00CD6A50" w:rsidRPr="00272E98">
        <w:rPr>
          <w:rFonts w:ascii="Tahoma" w:eastAsia="Tahoma" w:hAnsi="Tahoma" w:cs="Tahoma"/>
          <w:sz w:val="21"/>
          <w:szCs w:val="21"/>
        </w:rPr>
        <w:t xml:space="preserve"> </w:t>
      </w:r>
      <w:r w:rsidR="00272E98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212DF">
        <w:rPr>
          <w:rFonts w:ascii="Tahoma" w:eastAsia="Tahoma" w:hAnsi="Tahoma" w:cs="Tahoma"/>
          <w:color w:val="CC9900"/>
          <w:sz w:val="21"/>
          <w:szCs w:val="21"/>
        </w:rPr>
        <w:t>Při dlouhém sezení bez pohybu, zejména se skrčenými koleny, dochází ke zpomalení proudění krve v hlubokých žilách nohou. Tím se zvyšuje riziko vzniku sraženiny. Navíc při cestování často dochází k dehydrataci, která zvyšuje hustotu krve a podporuje její srážlivost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>,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CD6A50">
        <w:rPr>
          <w:rFonts w:ascii="Tahoma" w:eastAsia="Tahoma" w:hAnsi="Tahoma" w:cs="Tahoma"/>
          <w:sz w:val="21"/>
          <w:szCs w:val="21"/>
        </w:rPr>
        <w:t>upozornil</w:t>
      </w:r>
      <w:r w:rsidR="00D8517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lékař</w:t>
      </w:r>
      <w:r w:rsidR="00551CA3">
        <w:rPr>
          <w:rFonts w:ascii="Tahoma" w:eastAsia="Tahoma" w:hAnsi="Tahoma" w:cs="Tahoma"/>
          <w:sz w:val="21"/>
          <w:szCs w:val="21"/>
        </w:rPr>
        <w:t>.</w:t>
      </w:r>
    </w:p>
    <w:p w14:paraId="16A0A8E7" w14:textId="3A494766" w:rsidR="00354649" w:rsidRDefault="00B84A2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</w:t>
      </w:r>
      <w:r w:rsidRPr="00B84A23">
        <w:rPr>
          <w:rFonts w:ascii="Tahoma" w:hAnsi="Tahoma" w:cs="Tahoma"/>
          <w:sz w:val="21"/>
          <w:szCs w:val="21"/>
        </w:rPr>
        <w:t>iziko</w:t>
      </w:r>
      <w:r>
        <w:rPr>
          <w:rFonts w:ascii="Tahoma" w:hAnsi="Tahoma" w:cs="Tahoma"/>
          <w:sz w:val="21"/>
          <w:szCs w:val="21"/>
        </w:rPr>
        <w:t xml:space="preserve"> vzniku žilní trombózy</w:t>
      </w:r>
      <w:r w:rsidRPr="00B84A23">
        <w:rPr>
          <w:rFonts w:ascii="Tahoma" w:hAnsi="Tahoma" w:cs="Tahoma"/>
          <w:sz w:val="21"/>
          <w:szCs w:val="21"/>
        </w:rPr>
        <w:t xml:space="preserve"> narůstá s délkou cesty a přítomností rizikových faktorů</w:t>
      </w:r>
      <w:r w:rsidR="00CA2BF3" w:rsidRPr="00633DF3">
        <w:rPr>
          <w:rFonts w:ascii="Tahoma" w:eastAsia="Tahoma" w:hAnsi="Tahoma" w:cs="Tahoma"/>
          <w:sz w:val="21"/>
          <w:szCs w:val="21"/>
        </w:rPr>
        <w:t>.</w:t>
      </w:r>
      <w:r w:rsidR="00C64CAF" w:rsidRPr="00633DF3"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Vyšší riziko mají osoby starší 60 let, těhotné ženy a ženy po porodu, kuřáci, ženy užívající hormonální antikoncepci nebo substituční hormonální terapii, lidé po operacích nebo úrazech, osoby s obezitou, lidé s genetickou dispozicí k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trombofilii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či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onkologičtí pacienti.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Za kritickou hranici se považuje doba kolem </w:t>
      </w:r>
      <w:r>
        <w:rPr>
          <w:rFonts w:ascii="Tahoma" w:eastAsia="Tahoma" w:hAnsi="Tahoma" w:cs="Tahoma"/>
          <w:color w:val="CC9900"/>
          <w:sz w:val="21"/>
          <w:szCs w:val="21"/>
        </w:rPr>
        <w:t>čtyř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hodin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nepřetržitého sezení. Po jejím překročení se riziko zvyšuje, zejména u osob s predispozicí. Po </w:t>
      </w:r>
      <w:r>
        <w:rPr>
          <w:rFonts w:ascii="Tahoma" w:eastAsia="Tahoma" w:hAnsi="Tahoma" w:cs="Tahoma"/>
          <w:color w:val="CC9900"/>
          <w:sz w:val="21"/>
          <w:szCs w:val="21"/>
        </w:rPr>
        <w:t>šesti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>
        <w:rPr>
          <w:rFonts w:ascii="Tahoma" w:eastAsia="Tahoma" w:hAnsi="Tahoma" w:cs="Tahoma"/>
          <w:color w:val="CC9900"/>
          <w:sz w:val="21"/>
          <w:szCs w:val="21"/>
        </w:rPr>
        <w:t>osmi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hodinách </w:t>
      </w:r>
      <w:r>
        <w:rPr>
          <w:rFonts w:ascii="Tahoma" w:eastAsia="Tahoma" w:hAnsi="Tahoma" w:cs="Tahoma"/>
          <w:color w:val="CC9900"/>
          <w:sz w:val="21"/>
          <w:szCs w:val="21"/>
        </w:rPr>
        <w:t>bez pohybu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může být riziko významné i pro jinak zdravého člověka</w:t>
      </w:r>
      <w:r w:rsidR="00633DF3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řek</w:t>
      </w:r>
      <w:r w:rsidR="00874415"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4212DF">
        <w:rPr>
          <w:rFonts w:ascii="Tahoma" w:eastAsia="Tahoma" w:hAnsi="Tahoma" w:cs="Tahoma"/>
          <w:sz w:val="21"/>
          <w:szCs w:val="21"/>
        </w:rPr>
        <w:t>Patrik Jakubek</w:t>
      </w:r>
      <w:r w:rsidR="00354649">
        <w:rPr>
          <w:rFonts w:ascii="Tahoma" w:eastAsia="Tahoma" w:hAnsi="Tahoma" w:cs="Tahoma"/>
          <w:sz w:val="21"/>
          <w:szCs w:val="21"/>
        </w:rPr>
        <w:t>.</w:t>
      </w:r>
    </w:p>
    <w:p w14:paraId="2738D32D" w14:textId="0696D89E" w:rsidR="00CA2BF3" w:rsidRPr="00B84A23" w:rsidRDefault="00B84A23" w:rsidP="00CA2BF3">
      <w:pPr>
        <w:jc w:val="both"/>
        <w:rPr>
          <w:rFonts w:ascii="Tahoma" w:eastAsia="Tahoma" w:hAnsi="Tahoma" w:cs="Tahoma"/>
          <w:color w:val="CC9900"/>
          <w:sz w:val="21"/>
          <w:szCs w:val="21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Tahoma" w:eastAsia="Tahoma" w:hAnsi="Tahoma" w:cs="Tahoma"/>
          <w:sz w:val="21"/>
          <w:szCs w:val="21"/>
        </w:rPr>
        <w:t>Nebezpečné ale mohou být i krátké lety.</w:t>
      </w:r>
      <w:r w:rsidR="00CA2BF3">
        <w:rPr>
          <w:rFonts w:ascii="Tahoma" w:eastAsia="Tahoma" w:hAnsi="Tahoma" w:cs="Tahoma"/>
          <w:sz w:val="21"/>
          <w:szCs w:val="21"/>
        </w:rPr>
        <w:t xml:space="preserve"> </w:t>
      </w:r>
      <w:r w:rsidR="00CA2BF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O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pakované krátké lety mohou riziko kumulativně zvyšovat, hlavně pokud mezi nimi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není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dostatek času na regeneraci, pohyb a hydrataci. V letadle navíc působí další faktory</w:t>
      </w:r>
      <w:r w:rsidR="00AD1B89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jako je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nižší tlak, suchý vzduch a omezený prostor</w:t>
      </w:r>
      <w:r w:rsidR="00CA2BF3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které ke vzniku žilní trombózy přispívají</w:t>
      </w:r>
      <w:r w:rsidR="002F0582">
        <w:rPr>
          <w:rFonts w:ascii="Tahoma" w:eastAsia="Tahoma" w:hAnsi="Tahoma" w:cs="Tahoma"/>
          <w:color w:val="CC9900"/>
          <w:sz w:val="21"/>
          <w:szCs w:val="21"/>
        </w:rPr>
        <w:t>,</w:t>
      </w:r>
      <w:r w:rsidR="00CA2BF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 xml:space="preserve">vysvětlil </w:t>
      </w:r>
      <w:proofErr w:type="spellStart"/>
      <w:r>
        <w:rPr>
          <w:rFonts w:ascii="Tahoma" w:eastAsia="Tahoma" w:hAnsi="Tahoma" w:cs="Tahoma"/>
          <w:sz w:val="21"/>
          <w:szCs w:val="21"/>
        </w:rPr>
        <w:t>angiolog</w:t>
      </w:r>
      <w:proofErr w:type="spellEnd"/>
      <w:r w:rsidR="00CA2BF3">
        <w:rPr>
          <w:rFonts w:ascii="Tahoma" w:eastAsia="Tahoma" w:hAnsi="Tahoma" w:cs="Tahoma"/>
          <w:sz w:val="21"/>
          <w:szCs w:val="21"/>
        </w:rPr>
        <w:t>.</w:t>
      </w:r>
    </w:p>
    <w:p w14:paraId="53E9E93A" w14:textId="03D87019" w:rsidR="00967732" w:rsidRDefault="00B84A23" w:rsidP="0096773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Prevence proti vzniku žilní trombózy existuje</w:t>
      </w:r>
      <w:r w:rsidR="00D85172" w:rsidRPr="00354649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Lidé j</w:t>
      </w:r>
      <w:r w:rsidR="002F0582"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 xml:space="preserve"> ale často podceňují</w:t>
      </w:r>
      <w:r w:rsidR="00874415">
        <w:rPr>
          <w:rFonts w:ascii="Tahoma" w:eastAsia="Tahoma" w:hAnsi="Tahoma" w:cs="Tahoma"/>
          <w:sz w:val="21"/>
          <w:szCs w:val="21"/>
        </w:rPr>
        <w:t>.</w:t>
      </w:r>
      <w:r w:rsidR="00354649" w:rsidRPr="00354649">
        <w:rPr>
          <w:rFonts w:ascii="Tahoma" w:eastAsia="Tahoma" w:hAnsi="Tahoma" w:cs="Tahoma"/>
          <w:sz w:val="21"/>
          <w:szCs w:val="21"/>
        </w:rPr>
        <w:t xml:space="preserve"> </w:t>
      </w:r>
      <w:r w:rsidR="001577E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D</w:t>
      </w:r>
      <w:r>
        <w:rPr>
          <w:rFonts w:ascii="Tahoma" w:eastAsia="Tahoma" w:hAnsi="Tahoma" w:cs="Tahoma"/>
          <w:color w:val="CC9900"/>
          <w:sz w:val="21"/>
          <w:szCs w:val="21"/>
        </w:rPr>
        <w:t>ůležitý je d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ostatečný příjem tekutin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bez alkoholu a </w:t>
      </w:r>
      <w:r w:rsidR="001D33DA">
        <w:rPr>
          <w:rFonts w:ascii="Tahoma" w:eastAsia="Tahoma" w:hAnsi="Tahoma" w:cs="Tahoma"/>
          <w:color w:val="CC9900"/>
          <w:sz w:val="21"/>
          <w:szCs w:val="21"/>
        </w:rPr>
        <w:t>kofeinu, a právě na pitný režim lidé během cest často zapomínají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>. 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během cesty je podstatný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pohyb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>, i</w:t>
      </w:r>
      <w:r w:rsidR="0084137B" w:rsidRPr="0084137B">
        <w:rPr>
          <w:rFonts w:ascii="Tahoma" w:eastAsia="Tahoma" w:hAnsi="Tahoma" w:cs="Tahoma"/>
          <w:color w:val="CC9900"/>
          <w:sz w:val="21"/>
          <w:szCs w:val="21"/>
        </w:rPr>
        <w:t xml:space="preserve"> malý pohyb pomáhá zlepšit průtok krve a snižuje riziko trombózy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>,</w:t>
      </w:r>
      <w:r w:rsidR="0084137B" w:rsidRPr="0084137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stačí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pravidelně měnit polohu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procvičovat nohy</w:t>
      </w:r>
      <w:r>
        <w:rPr>
          <w:rFonts w:ascii="Tahoma" w:eastAsia="Tahoma" w:hAnsi="Tahoma" w:cs="Tahoma"/>
          <w:color w:val="CC9900"/>
          <w:sz w:val="21"/>
          <w:szCs w:val="21"/>
        </w:rPr>
        <w:t>. Podceňovat by lidé neměl</w:t>
      </w:r>
      <w:r w:rsidR="00BB292D">
        <w:rPr>
          <w:rFonts w:ascii="Tahoma" w:eastAsia="Tahoma" w:hAnsi="Tahoma" w:cs="Tahoma"/>
          <w:color w:val="CC9900"/>
          <w:sz w:val="21"/>
          <w:szCs w:val="21"/>
        </w:rPr>
        <w:t>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ani výběr cestovního oděvu, vhodné je spíš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volné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netlačící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pohodlné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oblečení</w:t>
      </w:r>
      <w:r w:rsidR="001D33DA">
        <w:rPr>
          <w:rFonts w:ascii="Tahoma" w:eastAsia="Tahoma" w:hAnsi="Tahoma" w:cs="Tahoma"/>
          <w:color w:val="CC9900"/>
          <w:sz w:val="21"/>
          <w:szCs w:val="21"/>
        </w:rPr>
        <w:t>. Z</w:t>
      </w:r>
      <w:r>
        <w:rPr>
          <w:rFonts w:ascii="Tahoma" w:eastAsia="Tahoma" w:hAnsi="Tahoma" w:cs="Tahoma"/>
          <w:color w:val="CC9900"/>
          <w:sz w:val="21"/>
          <w:szCs w:val="21"/>
        </w:rPr>
        <w:t>ejména</w:t>
      </w:r>
      <w:r w:rsidR="001D33DA">
        <w:rPr>
          <w:rFonts w:ascii="Tahoma" w:eastAsia="Tahoma" w:hAnsi="Tahoma" w:cs="Tahoma"/>
          <w:color w:val="CC9900"/>
          <w:sz w:val="21"/>
          <w:szCs w:val="21"/>
        </w:rPr>
        <w:t xml:space="preserve"> pro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osoby s vyššími predispozicemi jsou vhodné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>kompresní punčochy</w:t>
      </w:r>
      <w:r w:rsidR="001D33DA">
        <w:rPr>
          <w:rFonts w:ascii="Tahoma" w:eastAsia="Tahoma" w:hAnsi="Tahoma" w:cs="Tahoma"/>
          <w:color w:val="CC9900"/>
          <w:sz w:val="21"/>
          <w:szCs w:val="21"/>
        </w:rPr>
        <w:t>.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vysoce rizikových osob </w:t>
      </w:r>
      <w:r>
        <w:rPr>
          <w:rFonts w:ascii="Tahoma" w:eastAsia="Tahoma" w:hAnsi="Tahoma" w:cs="Tahoma"/>
          <w:color w:val="CC9900"/>
          <w:sz w:val="21"/>
          <w:szCs w:val="21"/>
        </w:rPr>
        <w:t>je vhodné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lastRenderedPageBreak/>
        <w:t>před cestou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navštívit lékaře, který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zváž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preventivní podání antikoagulancií </w:t>
      </w:r>
      <w:r>
        <w:rPr>
          <w:rFonts w:ascii="Tahoma" w:eastAsia="Tahoma" w:hAnsi="Tahoma" w:cs="Tahoma"/>
          <w:color w:val="CC9900"/>
          <w:sz w:val="21"/>
          <w:szCs w:val="21"/>
        </w:rPr>
        <w:t>– například</w:t>
      </w:r>
      <w:r w:rsidRPr="00B84A23">
        <w:rPr>
          <w:rFonts w:ascii="Tahoma" w:eastAsia="Tahoma" w:hAnsi="Tahoma" w:cs="Tahoma"/>
          <w:color w:val="CC9900"/>
          <w:sz w:val="21"/>
          <w:szCs w:val="21"/>
        </w:rPr>
        <w:t xml:space="preserve"> nízkomolekulárního heparinu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doporučil </w:t>
      </w:r>
      <w:r w:rsidRPr="004212DF">
        <w:rPr>
          <w:rFonts w:ascii="Tahoma" w:eastAsia="Tahoma" w:hAnsi="Tahoma" w:cs="Tahoma"/>
          <w:sz w:val="21"/>
          <w:szCs w:val="21"/>
        </w:rPr>
        <w:t>Patrik Jakubek</w:t>
      </w:r>
      <w:r w:rsidR="008E4475">
        <w:rPr>
          <w:rFonts w:ascii="Tahoma" w:eastAsia="Tahoma" w:hAnsi="Tahoma" w:cs="Tahoma"/>
          <w:sz w:val="21"/>
          <w:szCs w:val="21"/>
        </w:rPr>
        <w:t>.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1DF4A073" w14:textId="413D12E5" w:rsidR="00967732" w:rsidRDefault="00967732" w:rsidP="0096773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Při dodržení preventivních opatření a sledování změn zdravotního stavu se ale podle lékaře lidé cestování obávat nemusejí.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4137B">
        <w:rPr>
          <w:rFonts w:ascii="Tahoma" w:eastAsia="Tahoma" w:hAnsi="Tahoma" w:cs="Tahoma"/>
          <w:color w:val="CC9900"/>
          <w:sz w:val="21"/>
          <w:szCs w:val="21"/>
        </w:rPr>
        <w:t xml:space="preserve">Trombóza je reálné,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závažné, </w:t>
      </w:r>
      <w:r w:rsidRPr="0084137B">
        <w:rPr>
          <w:rFonts w:ascii="Tahoma" w:eastAsia="Tahoma" w:hAnsi="Tahoma" w:cs="Tahoma"/>
          <w:color w:val="CC9900"/>
          <w:sz w:val="21"/>
          <w:szCs w:val="21"/>
        </w:rPr>
        <w:t>ale poměrně vzácné riziko.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84137B">
        <w:rPr>
          <w:rFonts w:ascii="Tahoma" w:eastAsia="Tahoma" w:hAnsi="Tahoma" w:cs="Tahoma"/>
          <w:color w:val="CC9900"/>
          <w:sz w:val="21"/>
          <w:szCs w:val="21"/>
        </w:rPr>
        <w:t>Při správných opatřeních je cestování bezpečné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84137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J</w:t>
      </w:r>
      <w:r w:rsidRPr="0084137B">
        <w:rPr>
          <w:rFonts w:ascii="Tahoma" w:eastAsia="Tahoma" w:hAnsi="Tahoma" w:cs="Tahoma"/>
          <w:color w:val="CC9900"/>
          <w:sz w:val="21"/>
          <w:szCs w:val="21"/>
        </w:rPr>
        <w:t>e důležité být informovaný, zejména pokud má člověk určité rizikové faktory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967732">
        <w:rPr>
          <w:rFonts w:ascii="Tahoma" w:eastAsia="Tahoma" w:hAnsi="Tahoma" w:cs="Tahoma"/>
          <w:color w:val="CC9900"/>
          <w:sz w:val="21"/>
          <w:szCs w:val="21"/>
        </w:rPr>
        <w:t xml:space="preserve">Je důležité všímat si prvotních příznaků. Mezi </w:t>
      </w:r>
      <w:r>
        <w:rPr>
          <w:rFonts w:ascii="Tahoma" w:eastAsia="Tahoma" w:hAnsi="Tahoma" w:cs="Tahoma"/>
          <w:color w:val="CC9900"/>
          <w:sz w:val="21"/>
          <w:szCs w:val="21"/>
        </w:rPr>
        <w:t>ně</w:t>
      </w:r>
      <w:r w:rsidRPr="00967732">
        <w:rPr>
          <w:rFonts w:ascii="Tahoma" w:eastAsia="Tahoma" w:hAnsi="Tahoma" w:cs="Tahoma"/>
          <w:color w:val="CC9900"/>
          <w:sz w:val="21"/>
          <w:szCs w:val="21"/>
        </w:rPr>
        <w:t xml:space="preserve"> patří otok jedné dolní končetiny, bolest lýtka při chůzi nebo na dotek, pocit tlaku, napětí nebo </w:t>
      </w:r>
      <w:r w:rsidR="00B44AED"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967732">
        <w:rPr>
          <w:rFonts w:ascii="Tahoma" w:eastAsia="Tahoma" w:hAnsi="Tahoma" w:cs="Tahoma"/>
          <w:color w:val="CC9900"/>
          <w:sz w:val="21"/>
          <w:szCs w:val="21"/>
        </w:rPr>
        <w:t>táhnutí</w:t>
      </w:r>
      <w:r w:rsidR="00B44AED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967732">
        <w:rPr>
          <w:rFonts w:ascii="Tahoma" w:eastAsia="Tahoma" w:hAnsi="Tahoma" w:cs="Tahoma"/>
          <w:color w:val="CC9900"/>
          <w:sz w:val="21"/>
          <w:szCs w:val="21"/>
        </w:rPr>
        <w:t xml:space="preserve"> v noze, změna barvy </w:t>
      </w:r>
      <w:proofErr w:type="gramStart"/>
      <w:r w:rsidRPr="00967732">
        <w:rPr>
          <w:rFonts w:ascii="Tahoma" w:eastAsia="Tahoma" w:hAnsi="Tahoma" w:cs="Tahoma"/>
          <w:color w:val="CC9900"/>
          <w:sz w:val="21"/>
          <w:szCs w:val="21"/>
        </w:rPr>
        <w:t xml:space="preserve">pokožky </w:t>
      </w:r>
      <w:r w:rsidR="00F57010">
        <w:rPr>
          <w:rFonts w:ascii="Tahoma" w:eastAsia="Tahoma" w:hAnsi="Tahoma" w:cs="Tahoma"/>
          <w:color w:val="CC9900"/>
          <w:sz w:val="21"/>
          <w:szCs w:val="21"/>
        </w:rPr>
        <w:t xml:space="preserve">- </w:t>
      </w:r>
      <w:r w:rsidRPr="00967732">
        <w:rPr>
          <w:rFonts w:ascii="Tahoma" w:eastAsia="Tahoma" w:hAnsi="Tahoma" w:cs="Tahoma"/>
          <w:color w:val="CC9900"/>
          <w:sz w:val="21"/>
          <w:szCs w:val="21"/>
        </w:rPr>
        <w:t>buď</w:t>
      </w:r>
      <w:proofErr w:type="gramEnd"/>
      <w:r w:rsidRPr="00967732">
        <w:rPr>
          <w:rFonts w:ascii="Tahoma" w:eastAsia="Tahoma" w:hAnsi="Tahoma" w:cs="Tahoma"/>
          <w:color w:val="CC9900"/>
          <w:sz w:val="21"/>
          <w:szCs w:val="21"/>
        </w:rPr>
        <w:t xml:space="preserve"> začervenání</w:t>
      </w:r>
      <w:r w:rsidR="00F57010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967732">
        <w:rPr>
          <w:rFonts w:ascii="Tahoma" w:eastAsia="Tahoma" w:hAnsi="Tahoma" w:cs="Tahoma"/>
          <w:color w:val="CC9900"/>
          <w:sz w:val="21"/>
          <w:szCs w:val="21"/>
        </w:rPr>
        <w:t xml:space="preserve"> nebo fialový nádech, teplejší oblast na postižené končetině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uvedl.</w:t>
      </w:r>
    </w:p>
    <w:p w14:paraId="55023404" w14:textId="5AB654BA" w:rsidR="008E4475" w:rsidRDefault="00E00F9C" w:rsidP="0084137B">
      <w:pPr>
        <w:jc w:val="both"/>
        <w:rPr>
          <w:rFonts w:ascii="Tahoma" w:eastAsia="Tahoma" w:hAnsi="Tahoma" w:cs="Tahoma"/>
          <w:sz w:val="21"/>
          <w:szCs w:val="21"/>
        </w:rPr>
      </w:pPr>
      <w:r w:rsidRPr="00E00F9C">
        <w:rPr>
          <w:rFonts w:ascii="Tahoma" w:eastAsia="Tahoma" w:hAnsi="Tahoma" w:cs="Tahoma"/>
          <w:sz w:val="21"/>
          <w:szCs w:val="21"/>
        </w:rPr>
        <w:t xml:space="preserve">Pokud se </w:t>
      </w:r>
      <w:r w:rsidR="00967732" w:rsidRPr="00E00F9C">
        <w:rPr>
          <w:rFonts w:ascii="Tahoma" w:eastAsia="Tahoma" w:hAnsi="Tahoma" w:cs="Tahoma"/>
          <w:sz w:val="21"/>
          <w:szCs w:val="21"/>
        </w:rPr>
        <w:t xml:space="preserve">jakékoliv příznaky </w:t>
      </w:r>
      <w:r w:rsidRPr="00E00F9C">
        <w:rPr>
          <w:rFonts w:ascii="Tahoma" w:eastAsia="Tahoma" w:hAnsi="Tahoma" w:cs="Tahoma"/>
          <w:sz w:val="21"/>
          <w:szCs w:val="21"/>
        </w:rPr>
        <w:t>objeví, je důležité vyhledat lékařskou pomoc</w:t>
      </w:r>
      <w:r w:rsidR="00773B41">
        <w:rPr>
          <w:rFonts w:ascii="Tahoma" w:eastAsia="Tahoma" w:hAnsi="Tahoma" w:cs="Tahoma"/>
          <w:sz w:val="21"/>
          <w:szCs w:val="21"/>
        </w:rPr>
        <w:t xml:space="preserve">. 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>Vedle lokálních příznaků je nutné okamžitě vyhledat lékaře,</w:t>
      </w:r>
      <w:r w:rsidR="0084137B" w:rsidRPr="0084137B">
        <w:rPr>
          <w:rFonts w:ascii="Tahoma" w:eastAsia="Tahoma" w:hAnsi="Tahoma" w:cs="Tahoma"/>
          <w:color w:val="CC9900"/>
          <w:sz w:val="21"/>
          <w:szCs w:val="21"/>
        </w:rPr>
        <w:t xml:space="preserve"> pokud se objeví náhlá dušnost, bolest na hrudi, zrychlený tep, kašel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 xml:space="preserve">, ten může </w:t>
      </w:r>
      <w:r w:rsidR="0084137B" w:rsidRPr="0084137B">
        <w:rPr>
          <w:rFonts w:ascii="Tahoma" w:eastAsia="Tahoma" w:hAnsi="Tahoma" w:cs="Tahoma"/>
          <w:color w:val="CC9900"/>
          <w:sz w:val="21"/>
          <w:szCs w:val="21"/>
        </w:rPr>
        <w:t xml:space="preserve">být 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 xml:space="preserve">i </w:t>
      </w:r>
      <w:r w:rsidR="0084137B" w:rsidRPr="0084137B">
        <w:rPr>
          <w:rFonts w:ascii="Tahoma" w:eastAsia="Tahoma" w:hAnsi="Tahoma" w:cs="Tahoma"/>
          <w:color w:val="CC9900"/>
          <w:sz w:val="21"/>
          <w:szCs w:val="21"/>
        </w:rPr>
        <w:t>s příměsí krve. Tyto příznaky mohou značit plicní embolii, tedy stav, který může být smrtelný.</w:t>
      </w:r>
      <w:r w:rsidR="0084137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4137B" w:rsidRPr="0084137B">
        <w:rPr>
          <w:rFonts w:ascii="Tahoma" w:eastAsia="Tahoma" w:hAnsi="Tahoma" w:cs="Tahoma"/>
          <w:color w:val="CC9900"/>
          <w:sz w:val="21"/>
          <w:szCs w:val="21"/>
        </w:rPr>
        <w:t>Vyšetření obvykle zahrnuje klinické zhodnocení a ultrazvuk žil. Samoléčba není vhodná, podezření na trombózu vždy vyžaduje odborné posouzení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967732">
        <w:rPr>
          <w:rFonts w:ascii="Tahoma" w:eastAsia="Tahoma" w:hAnsi="Tahoma" w:cs="Tahoma"/>
          <w:sz w:val="21"/>
          <w:szCs w:val="21"/>
        </w:rPr>
        <w:t>uzavřel</w:t>
      </w:r>
      <w:r w:rsidR="0084137B">
        <w:rPr>
          <w:rFonts w:ascii="Tahoma" w:eastAsia="Tahoma" w:hAnsi="Tahoma" w:cs="Tahoma"/>
          <w:sz w:val="21"/>
          <w:szCs w:val="21"/>
        </w:rPr>
        <w:t xml:space="preserve"> Patrik Jakubek</w:t>
      </w:r>
      <w:r w:rsidR="00272E98">
        <w:rPr>
          <w:rFonts w:ascii="Tahoma" w:eastAsia="Tahoma" w:hAnsi="Tahoma" w:cs="Tahoma"/>
          <w:sz w:val="21"/>
          <w:szCs w:val="21"/>
        </w:rPr>
        <w:t>.</w:t>
      </w:r>
    </w:p>
    <w:p w14:paraId="321D3198" w14:textId="0459F010" w:rsidR="0084137B" w:rsidRPr="0084137B" w:rsidRDefault="0084137B" w:rsidP="0084137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proofErr w:type="gramStart"/>
      <w:r w:rsidRPr="0084137B">
        <w:rPr>
          <w:rFonts w:ascii="Tahoma" w:eastAsia="Tahoma" w:hAnsi="Tahoma" w:cs="Tahoma"/>
          <w:b/>
          <w:bCs/>
          <w:sz w:val="21"/>
          <w:szCs w:val="21"/>
        </w:rPr>
        <w:t>Prevence</w:t>
      </w:r>
      <w:r w:rsidR="001D33DA">
        <w:rPr>
          <w:rFonts w:ascii="Tahoma" w:eastAsia="Tahoma" w:hAnsi="Tahoma" w:cs="Tahoma"/>
          <w:b/>
          <w:bCs/>
          <w:sz w:val="21"/>
          <w:szCs w:val="21"/>
        </w:rPr>
        <w:t xml:space="preserve"> -</w:t>
      </w:r>
      <w:r w:rsidRPr="0084137B"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  <w:r w:rsidR="001D33DA">
        <w:rPr>
          <w:rFonts w:ascii="Tahoma" w:eastAsia="Tahoma" w:hAnsi="Tahoma" w:cs="Tahoma"/>
          <w:b/>
          <w:bCs/>
          <w:sz w:val="21"/>
          <w:szCs w:val="21"/>
        </w:rPr>
        <w:t>k</w:t>
      </w:r>
      <w:r w:rsidRPr="0084137B">
        <w:rPr>
          <w:rFonts w:ascii="Tahoma" w:eastAsia="Tahoma" w:hAnsi="Tahoma" w:cs="Tahoma"/>
          <w:b/>
          <w:bCs/>
          <w:sz w:val="21"/>
          <w:szCs w:val="21"/>
        </w:rPr>
        <w:t>líč</w:t>
      </w:r>
      <w:proofErr w:type="gramEnd"/>
      <w:r w:rsidRPr="0084137B">
        <w:rPr>
          <w:rFonts w:ascii="Tahoma" w:eastAsia="Tahoma" w:hAnsi="Tahoma" w:cs="Tahoma"/>
          <w:b/>
          <w:bCs/>
          <w:sz w:val="21"/>
          <w:szCs w:val="21"/>
        </w:rPr>
        <w:t xml:space="preserve"> k bezpečnému cestování</w:t>
      </w:r>
      <w:r>
        <w:rPr>
          <w:rFonts w:ascii="Tahoma" w:eastAsia="Tahoma" w:hAnsi="Tahoma" w:cs="Tahoma"/>
          <w:b/>
          <w:bCs/>
          <w:sz w:val="21"/>
          <w:szCs w:val="21"/>
        </w:rPr>
        <w:t>:</w:t>
      </w:r>
    </w:p>
    <w:p w14:paraId="31A6992C" w14:textId="77777777" w:rsidR="0084137B" w:rsidRPr="0084137B" w:rsidRDefault="0084137B" w:rsidP="0084137B">
      <w:pPr>
        <w:numPr>
          <w:ilvl w:val="0"/>
          <w:numId w:val="2"/>
        </w:numPr>
        <w:jc w:val="both"/>
        <w:rPr>
          <w:rFonts w:ascii="Tahoma" w:eastAsia="Tahoma" w:hAnsi="Tahoma" w:cs="Tahoma"/>
          <w:sz w:val="21"/>
          <w:szCs w:val="21"/>
        </w:rPr>
      </w:pPr>
      <w:r w:rsidRPr="0084137B">
        <w:rPr>
          <w:rFonts w:ascii="Tahoma" w:eastAsia="Tahoma" w:hAnsi="Tahoma" w:cs="Tahoma"/>
          <w:b/>
          <w:bCs/>
          <w:sz w:val="21"/>
          <w:szCs w:val="21"/>
        </w:rPr>
        <w:t>Pravidelný pohyb:</w:t>
      </w:r>
      <w:r w:rsidRPr="0084137B">
        <w:rPr>
          <w:rFonts w:ascii="Tahoma" w:eastAsia="Tahoma" w:hAnsi="Tahoma" w:cs="Tahoma"/>
          <w:sz w:val="21"/>
          <w:szCs w:val="21"/>
        </w:rPr>
        <w:t xml:space="preserve"> Během cesty se snažte každou hodinu projít nebo alespoň procvičit nohy.</w:t>
      </w:r>
    </w:p>
    <w:p w14:paraId="5F4EF5F7" w14:textId="77777777" w:rsidR="0084137B" w:rsidRPr="0084137B" w:rsidRDefault="0084137B" w:rsidP="0084137B">
      <w:pPr>
        <w:numPr>
          <w:ilvl w:val="0"/>
          <w:numId w:val="2"/>
        </w:numPr>
        <w:jc w:val="both"/>
        <w:rPr>
          <w:rFonts w:ascii="Tahoma" w:eastAsia="Tahoma" w:hAnsi="Tahoma" w:cs="Tahoma"/>
          <w:sz w:val="21"/>
          <w:szCs w:val="21"/>
        </w:rPr>
      </w:pPr>
      <w:r w:rsidRPr="0084137B">
        <w:rPr>
          <w:rFonts w:ascii="Tahoma" w:eastAsia="Tahoma" w:hAnsi="Tahoma" w:cs="Tahoma"/>
          <w:b/>
          <w:bCs/>
          <w:sz w:val="21"/>
          <w:szCs w:val="21"/>
        </w:rPr>
        <w:t>Hydratace:</w:t>
      </w:r>
      <w:r w:rsidRPr="0084137B">
        <w:rPr>
          <w:rFonts w:ascii="Tahoma" w:eastAsia="Tahoma" w:hAnsi="Tahoma" w:cs="Tahoma"/>
          <w:sz w:val="21"/>
          <w:szCs w:val="21"/>
        </w:rPr>
        <w:t xml:space="preserve"> Pijte dostatek vody a vyhýbejte se alkoholu a kofeinu, které mohou způsobit dehydrataci.</w:t>
      </w:r>
    </w:p>
    <w:p w14:paraId="733EDB6B" w14:textId="77777777" w:rsidR="0084137B" w:rsidRPr="0084137B" w:rsidRDefault="0084137B" w:rsidP="0084137B">
      <w:pPr>
        <w:numPr>
          <w:ilvl w:val="0"/>
          <w:numId w:val="2"/>
        </w:numPr>
        <w:jc w:val="both"/>
        <w:rPr>
          <w:rFonts w:ascii="Tahoma" w:eastAsia="Tahoma" w:hAnsi="Tahoma" w:cs="Tahoma"/>
          <w:sz w:val="21"/>
          <w:szCs w:val="21"/>
        </w:rPr>
      </w:pPr>
      <w:r w:rsidRPr="0084137B">
        <w:rPr>
          <w:rFonts w:ascii="Tahoma" w:eastAsia="Tahoma" w:hAnsi="Tahoma" w:cs="Tahoma"/>
          <w:b/>
          <w:bCs/>
          <w:sz w:val="21"/>
          <w:szCs w:val="21"/>
        </w:rPr>
        <w:t>Kompresní punčochy:</w:t>
      </w:r>
      <w:r w:rsidRPr="0084137B">
        <w:rPr>
          <w:rFonts w:ascii="Tahoma" w:eastAsia="Tahoma" w:hAnsi="Tahoma" w:cs="Tahoma"/>
          <w:sz w:val="21"/>
          <w:szCs w:val="21"/>
        </w:rPr>
        <w:t xml:space="preserve"> Zvláště u rizikových jedinců mohou pomoci speciální punčochy, které podporují krevní oběh.</w:t>
      </w:r>
    </w:p>
    <w:p w14:paraId="4D749E24" w14:textId="77777777" w:rsidR="0084137B" w:rsidRPr="0084137B" w:rsidRDefault="0084137B" w:rsidP="0084137B">
      <w:pPr>
        <w:numPr>
          <w:ilvl w:val="0"/>
          <w:numId w:val="2"/>
        </w:numPr>
        <w:jc w:val="both"/>
        <w:rPr>
          <w:rFonts w:ascii="Tahoma" w:eastAsia="Tahoma" w:hAnsi="Tahoma" w:cs="Tahoma"/>
          <w:sz w:val="21"/>
          <w:szCs w:val="21"/>
        </w:rPr>
      </w:pPr>
      <w:r w:rsidRPr="0084137B">
        <w:rPr>
          <w:rFonts w:ascii="Tahoma" w:eastAsia="Tahoma" w:hAnsi="Tahoma" w:cs="Tahoma"/>
          <w:b/>
          <w:bCs/>
          <w:sz w:val="21"/>
          <w:szCs w:val="21"/>
        </w:rPr>
        <w:t>Volné oblečení:</w:t>
      </w:r>
      <w:r w:rsidRPr="0084137B">
        <w:rPr>
          <w:rFonts w:ascii="Tahoma" w:eastAsia="Tahoma" w:hAnsi="Tahoma" w:cs="Tahoma"/>
          <w:sz w:val="21"/>
          <w:szCs w:val="21"/>
        </w:rPr>
        <w:t xml:space="preserve"> Noste pohodlné a volné oblečení, které neomezuje průtok krve.</w:t>
      </w:r>
    </w:p>
    <w:p w14:paraId="475C0416" w14:textId="2F0050F9" w:rsidR="0084137B" w:rsidRDefault="0084137B" w:rsidP="0084137B">
      <w:pPr>
        <w:numPr>
          <w:ilvl w:val="0"/>
          <w:numId w:val="2"/>
        </w:numPr>
        <w:jc w:val="both"/>
        <w:rPr>
          <w:rFonts w:ascii="Tahoma" w:eastAsia="Tahoma" w:hAnsi="Tahoma" w:cs="Tahoma"/>
          <w:sz w:val="21"/>
          <w:szCs w:val="21"/>
        </w:rPr>
      </w:pPr>
      <w:r w:rsidRPr="0084137B">
        <w:rPr>
          <w:rFonts w:ascii="Tahoma" w:eastAsia="Tahoma" w:hAnsi="Tahoma" w:cs="Tahoma"/>
          <w:b/>
          <w:bCs/>
          <w:sz w:val="21"/>
          <w:szCs w:val="21"/>
        </w:rPr>
        <w:t>Konzultace s lékařem:</w:t>
      </w:r>
      <w:r w:rsidRPr="0084137B">
        <w:rPr>
          <w:rFonts w:ascii="Tahoma" w:eastAsia="Tahoma" w:hAnsi="Tahoma" w:cs="Tahoma"/>
          <w:sz w:val="21"/>
          <w:szCs w:val="21"/>
        </w:rPr>
        <w:t xml:space="preserve"> Pokud patříte do rizikové skupiny, poraďte se před cestou s lékařem o možných preventivních opatřeních.</w:t>
      </w:r>
    </w:p>
    <w:p w14:paraId="476ADA3A" w14:textId="77777777" w:rsidR="0084137B" w:rsidRPr="0084137B" w:rsidRDefault="0084137B" w:rsidP="0084137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</w:p>
    <w:p w14:paraId="4189BE99" w14:textId="1531B7E9" w:rsidR="00D85140" w:rsidRDefault="00551CA3" w:rsidP="00D9125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5C61D74F" w14:textId="77777777" w:rsidR="00D85140" w:rsidRDefault="00551CA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08DE8D6" w14:textId="77777777" w:rsidR="00D85140" w:rsidRDefault="00551CA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816EC2E" wp14:editId="526F851D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A2C3D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FEFF97A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610D0BE" w14:textId="77777777" w:rsidR="00967732" w:rsidRDefault="00967732">
      <w:pPr>
        <w:jc w:val="both"/>
        <w:rPr>
          <w:rFonts w:ascii="Tahoma" w:eastAsia="Tahoma" w:hAnsi="Tahoma" w:cs="Tahoma"/>
          <w:b/>
        </w:rPr>
      </w:pPr>
    </w:p>
    <w:p w14:paraId="54428494" w14:textId="1FDD40EF" w:rsidR="00D85140" w:rsidRDefault="005D6CC9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 xml:space="preserve">Klinika VENOVA, </w:t>
      </w:r>
      <w:hyperlink r:id="rId10" w:history="1">
        <w:r w:rsidRPr="005D6CC9">
          <w:rPr>
            <w:rStyle w:val="Hypertextovodkaz"/>
            <w:rFonts w:ascii="Tahoma" w:eastAsia="Tahoma" w:hAnsi="Tahoma" w:cs="Tahoma"/>
            <w:b/>
          </w:rPr>
          <w:t>venova.cz</w:t>
        </w:r>
      </w:hyperlink>
    </w:p>
    <w:p w14:paraId="16E4F1A4" w14:textId="335A2065" w:rsidR="00D85140" w:rsidRDefault="005D6CC9">
      <w:pPr>
        <w:jc w:val="both"/>
      </w:pPr>
      <w:r>
        <w:rPr>
          <w:rFonts w:ascii="Tahoma" w:eastAsia="Tahoma" w:hAnsi="Tahoma" w:cs="Tahoma"/>
          <w:sz w:val="18"/>
          <w:szCs w:val="18"/>
        </w:rPr>
        <w:t>Soukromá multioborová klinika byla založena v roce 2023. Klientům nabízí</w:t>
      </w:r>
      <w:r w:rsidRPr="005D6CC9">
        <w:rPr>
          <w:rFonts w:ascii="Tahoma" w:eastAsia="Tahoma" w:hAnsi="Tahoma" w:cs="Tahoma"/>
          <w:sz w:val="18"/>
          <w:szCs w:val="18"/>
        </w:rPr>
        <w:t xml:space="preserve"> přístup k nejmodernějším metodám vyšetření a prevence, spolu s vysokými standardy bezpečnosti, prvotřídním servisem a expresními termíny bez dlouhého čekání.</w:t>
      </w:r>
      <w:r>
        <w:rPr>
          <w:rFonts w:ascii="Tahoma" w:eastAsia="Tahoma" w:hAnsi="Tahoma" w:cs="Tahoma"/>
          <w:sz w:val="18"/>
          <w:szCs w:val="18"/>
        </w:rPr>
        <w:t xml:space="preserve"> Mezi obory, které klinika poskytuje, patří žilní a cévní chirurgie, gynekologie, urologie, neurologie, kardiologie a angiologie. V čele kliniky stojí cévní chirurg MUDr. Anton Kar</w:t>
      </w:r>
      <w:r w:rsidR="00E44E83"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lko. </w:t>
      </w:r>
      <w:r w:rsidRPr="005D6CC9">
        <w:rPr>
          <w:rFonts w:ascii="Tahoma" w:eastAsia="Tahoma" w:hAnsi="Tahoma" w:cs="Tahoma"/>
          <w:sz w:val="18"/>
          <w:szCs w:val="18"/>
        </w:rPr>
        <w:t xml:space="preserve">MUDr. Karalko studoval na 1. </w:t>
      </w:r>
      <w:r w:rsidR="00E62805">
        <w:rPr>
          <w:rFonts w:ascii="Tahoma" w:eastAsia="Tahoma" w:hAnsi="Tahoma" w:cs="Tahoma"/>
          <w:sz w:val="18"/>
          <w:szCs w:val="18"/>
        </w:rPr>
        <w:t>l</w:t>
      </w:r>
      <w:r w:rsidRPr="005D6CC9">
        <w:rPr>
          <w:rFonts w:ascii="Tahoma" w:eastAsia="Tahoma" w:hAnsi="Tahoma" w:cs="Tahoma"/>
          <w:sz w:val="18"/>
          <w:szCs w:val="18"/>
        </w:rPr>
        <w:t xml:space="preserve">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Carl Gustav Carus Technické </w:t>
      </w:r>
      <w:r w:rsidR="00213F21">
        <w:rPr>
          <w:rFonts w:ascii="Tahoma" w:eastAsia="Tahoma" w:hAnsi="Tahoma" w:cs="Tahoma"/>
          <w:sz w:val="18"/>
          <w:szCs w:val="18"/>
        </w:rPr>
        <w:t>u</w:t>
      </w:r>
      <w:r w:rsidRPr="005D6CC9">
        <w:rPr>
          <w:rFonts w:ascii="Tahoma" w:eastAsia="Tahoma" w:hAnsi="Tahoma" w:cs="Tahoma"/>
          <w:sz w:val="18"/>
          <w:szCs w:val="18"/>
        </w:rPr>
        <w:t>niverzity v Drážďanech pod vedením profesora Reepsa, kde také úspěšně složil atestační zkoušku z oboru cévní chirurgie.</w:t>
      </w:r>
    </w:p>
    <w:sectPr w:rsidR="00D851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88A9" w14:textId="77777777" w:rsidR="000D220B" w:rsidRDefault="000D220B">
      <w:pPr>
        <w:spacing w:after="0" w:line="240" w:lineRule="auto"/>
      </w:pPr>
      <w:r>
        <w:separator/>
      </w:r>
    </w:p>
  </w:endnote>
  <w:endnote w:type="continuationSeparator" w:id="0">
    <w:p w14:paraId="323817D7" w14:textId="77777777" w:rsidR="000D220B" w:rsidRDefault="000D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9162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C262" w14:textId="77777777" w:rsidR="000D220B" w:rsidRDefault="000D220B">
      <w:pPr>
        <w:spacing w:after="0" w:line="240" w:lineRule="auto"/>
      </w:pPr>
      <w:r>
        <w:separator/>
      </w:r>
    </w:p>
  </w:footnote>
  <w:footnote w:type="continuationSeparator" w:id="0">
    <w:p w14:paraId="10247545" w14:textId="77777777" w:rsidR="000D220B" w:rsidRDefault="000D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E1DD" w14:textId="1DACFBE2" w:rsidR="00D85140" w:rsidRDefault="00551CA3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 w:rsidR="005D6CC9">
      <w:rPr>
        <w:noProof/>
      </w:rPr>
      <w:drawing>
        <wp:inline distT="0" distB="0" distL="0" distR="0" wp14:anchorId="40073715" wp14:editId="6FD908A1">
          <wp:extent cx="2710237" cy="880110"/>
          <wp:effectExtent l="0" t="0" r="0" b="0"/>
          <wp:docPr id="578556682" name="Obrázek 1" descr="Klinika s multioborovým zaměřením | Venova Klin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inika s multioborovým zaměřením | Venova Klin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206" cy="88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C9">
      <w:rPr>
        <w:b/>
        <w:color w:val="000000"/>
        <w:sz w:val="36"/>
        <w:szCs w:val="36"/>
      </w:rPr>
      <w:tab/>
    </w:r>
    <w:r w:rsidR="005D6CC9"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14:paraId="2F3A56D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9DFE28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41BE7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9C9B2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E16766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FBBC8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1C9069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C57FCF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67A5BF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AD8E8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A09C65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89CC8F9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1D6E31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BD2625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1126E0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14E48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8F0566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CF0068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4F744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2C306B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4A38EF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AF8"/>
    <w:multiLevelType w:val="multilevel"/>
    <w:tmpl w:val="6A22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D304E"/>
    <w:multiLevelType w:val="multilevel"/>
    <w:tmpl w:val="D38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380766">
    <w:abstractNumId w:val="1"/>
  </w:num>
  <w:num w:numId="2" w16cid:durableId="87885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40"/>
    <w:rsid w:val="00012C43"/>
    <w:rsid w:val="00051F88"/>
    <w:rsid w:val="000A3312"/>
    <w:rsid w:val="000D220B"/>
    <w:rsid w:val="000E1C26"/>
    <w:rsid w:val="000F567D"/>
    <w:rsid w:val="00112D10"/>
    <w:rsid w:val="00153B0D"/>
    <w:rsid w:val="00153D18"/>
    <w:rsid w:val="00156591"/>
    <w:rsid w:val="001577E9"/>
    <w:rsid w:val="0018079C"/>
    <w:rsid w:val="001D33DA"/>
    <w:rsid w:val="001D785C"/>
    <w:rsid w:val="001E2707"/>
    <w:rsid w:val="00203DB7"/>
    <w:rsid w:val="00213F21"/>
    <w:rsid w:val="00224D87"/>
    <w:rsid w:val="00245C34"/>
    <w:rsid w:val="0025115F"/>
    <w:rsid w:val="002517F4"/>
    <w:rsid w:val="00264BCF"/>
    <w:rsid w:val="00272E98"/>
    <w:rsid w:val="00280122"/>
    <w:rsid w:val="00285804"/>
    <w:rsid w:val="002C03DD"/>
    <w:rsid w:val="002C50FB"/>
    <w:rsid w:val="002F0582"/>
    <w:rsid w:val="00314CB7"/>
    <w:rsid w:val="00340FAF"/>
    <w:rsid w:val="00353E0B"/>
    <w:rsid w:val="00354649"/>
    <w:rsid w:val="00357DF2"/>
    <w:rsid w:val="0037268F"/>
    <w:rsid w:val="00386A35"/>
    <w:rsid w:val="003B1199"/>
    <w:rsid w:val="003C06B5"/>
    <w:rsid w:val="003D3E05"/>
    <w:rsid w:val="003E02FE"/>
    <w:rsid w:val="003E3B32"/>
    <w:rsid w:val="00403389"/>
    <w:rsid w:val="004212DF"/>
    <w:rsid w:val="00424EFB"/>
    <w:rsid w:val="00436E59"/>
    <w:rsid w:val="0044403F"/>
    <w:rsid w:val="00476E88"/>
    <w:rsid w:val="00486D42"/>
    <w:rsid w:val="00486F54"/>
    <w:rsid w:val="00493DD8"/>
    <w:rsid w:val="004A279D"/>
    <w:rsid w:val="004A7C6D"/>
    <w:rsid w:val="004B056E"/>
    <w:rsid w:val="004B5095"/>
    <w:rsid w:val="004E3824"/>
    <w:rsid w:val="004F08D5"/>
    <w:rsid w:val="0051601F"/>
    <w:rsid w:val="00546147"/>
    <w:rsid w:val="00551CA3"/>
    <w:rsid w:val="00561D13"/>
    <w:rsid w:val="005620CC"/>
    <w:rsid w:val="0057518F"/>
    <w:rsid w:val="005928C1"/>
    <w:rsid w:val="005B1BB0"/>
    <w:rsid w:val="005C6530"/>
    <w:rsid w:val="005D2BF1"/>
    <w:rsid w:val="005D6CC9"/>
    <w:rsid w:val="005E7A5C"/>
    <w:rsid w:val="005F47CE"/>
    <w:rsid w:val="005F4E34"/>
    <w:rsid w:val="005F578A"/>
    <w:rsid w:val="00614FCD"/>
    <w:rsid w:val="00633DF3"/>
    <w:rsid w:val="006464A0"/>
    <w:rsid w:val="006767DF"/>
    <w:rsid w:val="006811AA"/>
    <w:rsid w:val="00683349"/>
    <w:rsid w:val="00684BA2"/>
    <w:rsid w:val="00692B81"/>
    <w:rsid w:val="006A13CC"/>
    <w:rsid w:val="006D0E46"/>
    <w:rsid w:val="006D4333"/>
    <w:rsid w:val="006E094C"/>
    <w:rsid w:val="006E2863"/>
    <w:rsid w:val="006E2E25"/>
    <w:rsid w:val="006E50FF"/>
    <w:rsid w:val="006F7959"/>
    <w:rsid w:val="00712097"/>
    <w:rsid w:val="00740FF4"/>
    <w:rsid w:val="00747ABA"/>
    <w:rsid w:val="00773B41"/>
    <w:rsid w:val="00782E3D"/>
    <w:rsid w:val="0078638E"/>
    <w:rsid w:val="00790799"/>
    <w:rsid w:val="00797875"/>
    <w:rsid w:val="007A09C1"/>
    <w:rsid w:val="007D356B"/>
    <w:rsid w:val="007E7FD8"/>
    <w:rsid w:val="008140B9"/>
    <w:rsid w:val="0082293D"/>
    <w:rsid w:val="0084137B"/>
    <w:rsid w:val="00845FD7"/>
    <w:rsid w:val="0086336F"/>
    <w:rsid w:val="00864F43"/>
    <w:rsid w:val="00870F78"/>
    <w:rsid w:val="00871BA5"/>
    <w:rsid w:val="00874415"/>
    <w:rsid w:val="00886974"/>
    <w:rsid w:val="00895B7D"/>
    <w:rsid w:val="008A3AA1"/>
    <w:rsid w:val="008A4EDA"/>
    <w:rsid w:val="008B70CF"/>
    <w:rsid w:val="008E2169"/>
    <w:rsid w:val="008E22C4"/>
    <w:rsid w:val="008E4475"/>
    <w:rsid w:val="009037E9"/>
    <w:rsid w:val="0092552C"/>
    <w:rsid w:val="00956951"/>
    <w:rsid w:val="00956F15"/>
    <w:rsid w:val="00961D2F"/>
    <w:rsid w:val="00967732"/>
    <w:rsid w:val="0097155C"/>
    <w:rsid w:val="009812BE"/>
    <w:rsid w:val="00986E9B"/>
    <w:rsid w:val="00994C80"/>
    <w:rsid w:val="00995686"/>
    <w:rsid w:val="009A5F47"/>
    <w:rsid w:val="009B0FBE"/>
    <w:rsid w:val="009F3105"/>
    <w:rsid w:val="00A01FDB"/>
    <w:rsid w:val="00A064A0"/>
    <w:rsid w:val="00A20CFB"/>
    <w:rsid w:val="00A27512"/>
    <w:rsid w:val="00A53056"/>
    <w:rsid w:val="00A74924"/>
    <w:rsid w:val="00A801BE"/>
    <w:rsid w:val="00A8598E"/>
    <w:rsid w:val="00A92EC6"/>
    <w:rsid w:val="00AB5D96"/>
    <w:rsid w:val="00AD1B89"/>
    <w:rsid w:val="00AF490E"/>
    <w:rsid w:val="00B06DF0"/>
    <w:rsid w:val="00B1390B"/>
    <w:rsid w:val="00B3674D"/>
    <w:rsid w:val="00B44AED"/>
    <w:rsid w:val="00B45670"/>
    <w:rsid w:val="00B6096C"/>
    <w:rsid w:val="00B8229C"/>
    <w:rsid w:val="00B831F5"/>
    <w:rsid w:val="00B84A23"/>
    <w:rsid w:val="00B94EE3"/>
    <w:rsid w:val="00BB292D"/>
    <w:rsid w:val="00BB5AB4"/>
    <w:rsid w:val="00BD6115"/>
    <w:rsid w:val="00BE39AE"/>
    <w:rsid w:val="00BF54E6"/>
    <w:rsid w:val="00C31E04"/>
    <w:rsid w:val="00C36A61"/>
    <w:rsid w:val="00C44C67"/>
    <w:rsid w:val="00C53C11"/>
    <w:rsid w:val="00C55D34"/>
    <w:rsid w:val="00C61601"/>
    <w:rsid w:val="00C64CAF"/>
    <w:rsid w:val="00C75F9C"/>
    <w:rsid w:val="00C85D90"/>
    <w:rsid w:val="00C878B5"/>
    <w:rsid w:val="00CA2BF3"/>
    <w:rsid w:val="00CA79E7"/>
    <w:rsid w:val="00CA7F2C"/>
    <w:rsid w:val="00CC5181"/>
    <w:rsid w:val="00CD6A50"/>
    <w:rsid w:val="00CF0CB1"/>
    <w:rsid w:val="00CF4AFF"/>
    <w:rsid w:val="00D0428A"/>
    <w:rsid w:val="00D33964"/>
    <w:rsid w:val="00D64845"/>
    <w:rsid w:val="00D65DCB"/>
    <w:rsid w:val="00D7188B"/>
    <w:rsid w:val="00D80197"/>
    <w:rsid w:val="00D85140"/>
    <w:rsid w:val="00D85172"/>
    <w:rsid w:val="00D9125D"/>
    <w:rsid w:val="00D93619"/>
    <w:rsid w:val="00DB2BA3"/>
    <w:rsid w:val="00DB5336"/>
    <w:rsid w:val="00DD573C"/>
    <w:rsid w:val="00DD71D0"/>
    <w:rsid w:val="00DE018C"/>
    <w:rsid w:val="00DF424F"/>
    <w:rsid w:val="00DF4EBC"/>
    <w:rsid w:val="00E00F9C"/>
    <w:rsid w:val="00E05CE6"/>
    <w:rsid w:val="00E24E21"/>
    <w:rsid w:val="00E265E2"/>
    <w:rsid w:val="00E30681"/>
    <w:rsid w:val="00E44E83"/>
    <w:rsid w:val="00E52322"/>
    <w:rsid w:val="00E577E3"/>
    <w:rsid w:val="00E57822"/>
    <w:rsid w:val="00E60B5B"/>
    <w:rsid w:val="00E62805"/>
    <w:rsid w:val="00E72A3F"/>
    <w:rsid w:val="00E750BF"/>
    <w:rsid w:val="00E9171A"/>
    <w:rsid w:val="00EA11CC"/>
    <w:rsid w:val="00EA3264"/>
    <w:rsid w:val="00EA60B7"/>
    <w:rsid w:val="00EE3E44"/>
    <w:rsid w:val="00EF0841"/>
    <w:rsid w:val="00F11B59"/>
    <w:rsid w:val="00F24A35"/>
    <w:rsid w:val="00F25E70"/>
    <w:rsid w:val="00F27937"/>
    <w:rsid w:val="00F57010"/>
    <w:rsid w:val="00F631CF"/>
    <w:rsid w:val="00F63803"/>
    <w:rsid w:val="00F67DF1"/>
    <w:rsid w:val="00F7402C"/>
    <w:rsid w:val="00F9528B"/>
    <w:rsid w:val="00F958B9"/>
    <w:rsid w:val="00FB1DAF"/>
    <w:rsid w:val="00FE2D22"/>
    <w:rsid w:val="00FE362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E6E"/>
  <w15:docId w15:val="{6023D6D6-E926-49F7-B6F5-FCE4DD7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F43"/>
  </w:style>
  <w:style w:type="paragraph" w:styleId="Zpat">
    <w:name w:val="footer"/>
    <w:basedOn w:val="Normln"/>
    <w:link w:val="Zpat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F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1B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03D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5FD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413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enova.cz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acf11a3-6730-45a9-8e72-217634b3f343}" enabled="1" method="Privileged" siteId="{cc7eebe8-bda1-44fd-9135-f5ac04b7df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2025-05-28T08:00:00Z</dcterms:created>
  <dcterms:modified xsi:type="dcterms:W3CDTF">2025-05-28T08:00:00Z</dcterms:modified>
</cp:coreProperties>
</file>