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96" w:rsidRPr="0076408B" w:rsidRDefault="00FC6996" w:rsidP="00FC6996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76408B">
        <w:rPr>
          <w:rFonts w:ascii="Tahoma" w:hAnsi="Tahoma" w:cs="Tahoma"/>
          <w:b/>
          <w:bCs/>
          <w:sz w:val="40"/>
          <w:szCs w:val="40"/>
        </w:rPr>
        <w:t>Domácnosti během pandemie našetřily miliardy. Peníze ale rychle ztrácejí hodnotu</w:t>
      </w:r>
    </w:p>
    <w:p w:rsidR="00FC6996" w:rsidRPr="006C6CB2" w:rsidRDefault="00FC6996" w:rsidP="00FC6996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26</w:t>
      </w:r>
      <w:r w:rsidRPr="006C6CB2">
        <w:rPr>
          <w:rFonts w:ascii="Tahoma" w:eastAsia="Tahoma" w:hAnsi="Tahoma" w:cs="Tahoma"/>
          <w:b/>
          <w:sz w:val="21"/>
          <w:szCs w:val="21"/>
        </w:rPr>
        <w:t>. ŘÍ</w:t>
      </w:r>
      <w:r>
        <w:rPr>
          <w:rFonts w:ascii="Tahoma" w:eastAsia="Tahoma" w:hAnsi="Tahoma" w:cs="Tahoma"/>
          <w:b/>
          <w:sz w:val="21"/>
          <w:szCs w:val="21"/>
        </w:rPr>
        <w:t>JNA</w:t>
      </w:r>
      <w:r w:rsidRPr="006C6CB2">
        <w:rPr>
          <w:rFonts w:ascii="Tahoma" w:eastAsia="Tahoma" w:hAnsi="Tahoma" w:cs="Tahoma"/>
          <w:b/>
          <w:sz w:val="21"/>
          <w:szCs w:val="21"/>
        </w:rPr>
        <w:t xml:space="preserve"> 2021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507454">
        <w:rPr>
          <w:rFonts w:ascii="Tahoma" w:eastAsia="Tahoma" w:hAnsi="Tahoma" w:cs="Tahoma"/>
          <w:b/>
          <w:sz w:val="21"/>
          <w:szCs w:val="21"/>
        </w:rPr>
        <w:t>Vklady</w:t>
      </w:r>
      <w:r>
        <w:rPr>
          <w:rFonts w:ascii="Tahoma" w:eastAsia="Tahoma" w:hAnsi="Tahoma" w:cs="Tahoma"/>
          <w:b/>
          <w:sz w:val="21"/>
          <w:szCs w:val="21"/>
        </w:rPr>
        <w:t xml:space="preserve"> českých domácností na bankovních účtech </w:t>
      </w:r>
      <w:r w:rsidRPr="00507454">
        <w:rPr>
          <w:rFonts w:ascii="Tahoma" w:eastAsia="Tahoma" w:hAnsi="Tahoma" w:cs="Tahoma"/>
          <w:b/>
          <w:sz w:val="21"/>
          <w:szCs w:val="21"/>
        </w:rPr>
        <w:t>od začátku pandemie do letošního června vzrostly o 413 miliard korun</w:t>
      </w:r>
      <w:r>
        <w:rPr>
          <w:rFonts w:ascii="Tahoma" w:eastAsia="Tahoma" w:hAnsi="Tahoma" w:cs="Tahoma"/>
          <w:b/>
          <w:sz w:val="21"/>
          <w:szCs w:val="21"/>
        </w:rPr>
        <w:t xml:space="preserve">. Celkové vklady </w:t>
      </w:r>
      <w:r w:rsidRPr="00240E29">
        <w:rPr>
          <w:rFonts w:ascii="Tahoma" w:eastAsia="Tahoma" w:hAnsi="Tahoma" w:cs="Tahoma"/>
          <w:b/>
          <w:sz w:val="21"/>
          <w:szCs w:val="21"/>
        </w:rPr>
        <w:t xml:space="preserve">u bank překročily hranici tří </w:t>
      </w:r>
      <w:bookmarkStart w:id="0" w:name="_GoBack"/>
      <w:bookmarkEnd w:id="0"/>
      <w:r w:rsidRPr="00240E29">
        <w:rPr>
          <w:rFonts w:ascii="Tahoma" w:eastAsia="Tahoma" w:hAnsi="Tahoma" w:cs="Tahoma"/>
          <w:b/>
          <w:sz w:val="21"/>
          <w:szCs w:val="21"/>
        </w:rPr>
        <w:t>bilionů a jsou vůbec nejvyšší v historii.</w:t>
      </w:r>
      <w:r>
        <w:rPr>
          <w:rFonts w:ascii="Tahoma" w:eastAsia="Tahoma" w:hAnsi="Tahoma" w:cs="Tahoma"/>
          <w:b/>
          <w:sz w:val="21"/>
          <w:szCs w:val="21"/>
        </w:rPr>
        <w:t xml:space="preserve"> Přes 60 procent Čechů ale své peníze neinvestuje a nechává je ležet na účtech napospas inflaci. </w:t>
      </w:r>
    </w:p>
    <w:p w:rsidR="00FC6996" w:rsidRPr="006C6CB2" w:rsidRDefault="00FC6996" w:rsidP="00FC699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Pouze 38 procent Čechů část svých výdělků investuje</w:t>
      </w:r>
      <w:r w:rsidRPr="00240E29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>Oproti Italům, Švédům nebo Britům jsou</w:t>
      </w:r>
      <w:r w:rsidRPr="00240E29">
        <w:rPr>
          <w:rFonts w:ascii="Tahoma" w:eastAsia="Tahoma" w:hAnsi="Tahoma" w:cs="Tahoma"/>
          <w:sz w:val="21"/>
          <w:szCs w:val="21"/>
        </w:rPr>
        <w:t xml:space="preserve"> Češi v nakládání s volnými penězi </w:t>
      </w:r>
      <w:r>
        <w:rPr>
          <w:rFonts w:ascii="Tahoma" w:eastAsia="Tahoma" w:hAnsi="Tahoma" w:cs="Tahoma"/>
          <w:sz w:val="21"/>
          <w:szCs w:val="21"/>
        </w:rPr>
        <w:t>výrazně konzervativnější</w:t>
      </w:r>
      <w:r w:rsidRPr="00240E29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Zatímco většina Evropanů se snaží své peníze zhodnotit, protože vědí</w:t>
      </w:r>
      <w:r w:rsidRPr="00240E29">
        <w:rPr>
          <w:rFonts w:ascii="Tahoma" w:eastAsia="Tahoma" w:hAnsi="Tahoma" w:cs="Tahoma"/>
          <w:sz w:val="21"/>
          <w:szCs w:val="21"/>
        </w:rPr>
        <w:t>, že výnosy na běžném či spořicím účtu nepokryjí ani inflaci</w:t>
      </w:r>
      <w:r>
        <w:rPr>
          <w:rFonts w:ascii="Tahoma" w:eastAsia="Tahoma" w:hAnsi="Tahoma" w:cs="Tahoma"/>
          <w:sz w:val="21"/>
          <w:szCs w:val="21"/>
        </w:rPr>
        <w:t>, Češi své úspory nechávají ležet ladem na účtech, kde pomalu ztrácejí hodnotu. Ti, kteří své peníze ale dlouhodobě zhodnocují, začali být v době pandemie ještě aktivnější.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Mezi nejpopulárnější investice patří z dlouhodobého hlediska nákup akcií či nemovitostí. Češi ale v poslední době přicházejí víc na chuť i investicím, které v Česku nepatří mezi ty běžné. Stále více investorů se například zajímá o nákup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kryptoměn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nebo drahých kovů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, spoluzakladatel společnosti Zlaté rezervy.</w:t>
      </w:r>
    </w:p>
    <w:p w:rsidR="00FC6996" w:rsidRPr="006C6CB2" w:rsidRDefault="00FC6996" w:rsidP="00FC699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</w:t>
      </w:r>
      <w:r w:rsidRPr="00193F7F">
        <w:rPr>
          <w:rFonts w:ascii="Tahoma" w:eastAsia="Tahoma" w:hAnsi="Tahoma" w:cs="Tahoma"/>
          <w:sz w:val="21"/>
          <w:szCs w:val="21"/>
        </w:rPr>
        <w:t xml:space="preserve">rahé kovy </w:t>
      </w:r>
      <w:r>
        <w:rPr>
          <w:rFonts w:ascii="Tahoma" w:eastAsia="Tahoma" w:hAnsi="Tahoma" w:cs="Tahoma"/>
          <w:sz w:val="21"/>
          <w:szCs w:val="21"/>
        </w:rPr>
        <w:t>se dostávají do hledáčku českých investorů pomalu, oproti ostatním vyspělým státům jsou Češi stále pozadu. Za</w:t>
      </w:r>
      <w:r w:rsidRPr="00193F7F">
        <w:rPr>
          <w:rFonts w:ascii="Tahoma" w:eastAsia="Tahoma" w:hAnsi="Tahoma" w:cs="Tahoma"/>
          <w:sz w:val="21"/>
          <w:szCs w:val="21"/>
        </w:rPr>
        <w:t xml:space="preserve"> nástroj pro uložení </w:t>
      </w:r>
      <w:r>
        <w:rPr>
          <w:rFonts w:ascii="Tahoma" w:eastAsia="Tahoma" w:hAnsi="Tahoma" w:cs="Tahoma"/>
          <w:sz w:val="21"/>
          <w:szCs w:val="21"/>
        </w:rPr>
        <w:t xml:space="preserve">svých </w:t>
      </w:r>
      <w:r w:rsidRPr="00193F7F">
        <w:rPr>
          <w:rFonts w:ascii="Tahoma" w:eastAsia="Tahoma" w:hAnsi="Tahoma" w:cs="Tahoma"/>
          <w:sz w:val="21"/>
          <w:szCs w:val="21"/>
        </w:rPr>
        <w:t xml:space="preserve">peněz </w:t>
      </w:r>
      <w:r>
        <w:rPr>
          <w:rFonts w:ascii="Tahoma" w:eastAsia="Tahoma" w:hAnsi="Tahoma" w:cs="Tahoma"/>
          <w:sz w:val="21"/>
          <w:szCs w:val="21"/>
        </w:rPr>
        <w:t xml:space="preserve">je </w:t>
      </w:r>
      <w:r w:rsidRPr="00193F7F">
        <w:rPr>
          <w:rFonts w:ascii="Tahoma" w:eastAsia="Tahoma" w:hAnsi="Tahoma" w:cs="Tahoma"/>
          <w:sz w:val="21"/>
          <w:szCs w:val="21"/>
        </w:rPr>
        <w:t>nepreferuje</w:t>
      </w:r>
      <w:r>
        <w:rPr>
          <w:rFonts w:ascii="Tahoma" w:eastAsia="Tahoma" w:hAnsi="Tahoma" w:cs="Tahoma"/>
          <w:sz w:val="21"/>
          <w:szCs w:val="21"/>
        </w:rPr>
        <w:t xml:space="preserve"> ani polovina Čechů</w:t>
      </w:r>
      <w:r w:rsidRPr="006C6CB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Podle odborníků je přitom nákup cenných kovů jednou z nejbezpečnějších investic.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07454">
        <w:rPr>
          <w:rFonts w:ascii="Tahoma" w:eastAsia="Tahoma" w:hAnsi="Tahoma" w:cs="Tahoma"/>
          <w:color w:val="CC9900"/>
          <w:sz w:val="21"/>
          <w:szCs w:val="21"/>
        </w:rPr>
        <w:t xml:space="preserve">Hodnota zlata je stále stejná, </w:t>
      </w:r>
      <w:r>
        <w:rPr>
          <w:rFonts w:ascii="Tahoma" w:eastAsia="Tahoma" w:hAnsi="Tahoma" w:cs="Tahoma"/>
          <w:color w:val="CC9900"/>
          <w:sz w:val="21"/>
          <w:szCs w:val="21"/>
        </w:rPr>
        <w:t>to,</w:t>
      </w:r>
      <w:r w:rsidRPr="00507454">
        <w:rPr>
          <w:rFonts w:ascii="Tahoma" w:eastAsia="Tahoma" w:hAnsi="Tahoma" w:cs="Tahoma"/>
          <w:color w:val="CC9900"/>
          <w:sz w:val="21"/>
          <w:szCs w:val="21"/>
        </w:rPr>
        <w:t xml:space="preserve"> co se neustále mění, 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hodnota papírových měn, která dlouhodobě</w:t>
      </w:r>
      <w:r w:rsidRPr="00507454">
        <w:rPr>
          <w:rFonts w:ascii="Tahoma" w:eastAsia="Tahoma" w:hAnsi="Tahoma" w:cs="Tahoma"/>
          <w:color w:val="CC9900"/>
          <w:sz w:val="21"/>
          <w:szCs w:val="21"/>
        </w:rPr>
        <w:t xml:space="preserve"> stále klesá, proto cena zlata v dané papírové měně roste.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07454">
        <w:rPr>
          <w:rFonts w:ascii="Tahoma" w:eastAsia="Tahoma" w:hAnsi="Tahoma" w:cs="Tahoma"/>
          <w:color w:val="CC9900"/>
          <w:sz w:val="21"/>
          <w:szCs w:val="21"/>
        </w:rPr>
        <w:t>Zlato je z hlediska uchování hodnoty prověřeno historickou zkušeností</w:t>
      </w:r>
      <w:r>
        <w:rPr>
          <w:rFonts w:ascii="Tahoma" w:eastAsia="Tahoma" w:hAnsi="Tahoma" w:cs="Tahoma"/>
          <w:color w:val="CC9900"/>
          <w:sz w:val="21"/>
          <w:szCs w:val="21"/>
        </w:rPr>
        <w:t>, jedná se o tvrdou valutu</w:t>
      </w:r>
      <w:r w:rsidRPr="00507454">
        <w:rPr>
          <w:rFonts w:ascii="Tahoma" w:eastAsia="Tahoma" w:hAnsi="Tahoma" w:cs="Tahoma"/>
          <w:color w:val="CC9900"/>
          <w:sz w:val="21"/>
          <w:szCs w:val="21"/>
        </w:rPr>
        <w:t>. Jeho nákup v podobě zlatý</w:t>
      </w:r>
      <w:r>
        <w:rPr>
          <w:rFonts w:ascii="Tahoma" w:eastAsia="Tahoma" w:hAnsi="Tahoma" w:cs="Tahoma"/>
          <w:color w:val="CC9900"/>
          <w:sz w:val="21"/>
          <w:szCs w:val="21"/>
        </w:rPr>
        <w:t>ch slitků je osvobozen od DPH a j</w:t>
      </w:r>
      <w:r w:rsidRPr="00507454">
        <w:rPr>
          <w:rFonts w:ascii="Tahoma" w:eastAsia="Tahoma" w:hAnsi="Tahoma" w:cs="Tahoma"/>
          <w:color w:val="CC9900"/>
          <w:sz w:val="21"/>
          <w:szCs w:val="21"/>
        </w:rPr>
        <w:t>eho následný prodej je stejně tak snadný jak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 prodej cizích měn ve směnárně,“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FC6996" w:rsidRPr="00C9228F" w:rsidRDefault="00FC6996" w:rsidP="00FC699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O zhodnocení svých peněz se zajímají Češi převážně ve věku mezi 25 a 55 lety</w:t>
      </w:r>
      <w:r w:rsidRPr="006C6CB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Častěji investují muži, mezi investory mají největší zastoupení vysokoškoláci s průměrným příjmem nad 30 tisíc korun měsíčně. </w:t>
      </w:r>
      <w:r w:rsidRPr="00661AC8">
        <w:rPr>
          <w:rFonts w:ascii="Tahoma" w:eastAsia="Tahoma" w:hAnsi="Tahoma" w:cs="Tahoma"/>
          <w:sz w:val="21"/>
          <w:szCs w:val="21"/>
        </w:rPr>
        <w:t>Průměr</w:t>
      </w:r>
      <w:r>
        <w:rPr>
          <w:rFonts w:ascii="Tahoma" w:eastAsia="Tahoma" w:hAnsi="Tahoma" w:cs="Tahoma"/>
          <w:sz w:val="21"/>
          <w:szCs w:val="21"/>
        </w:rPr>
        <w:t>ná měsíčně investovaná částka jsou tři tisíce korun.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Nejčastěji investují do realit, podílových fondů a akcií. Nákup drahých kovů je spíše rodinnou záležitostí.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Zlato nakupuje p</w:t>
      </w:r>
      <w:r>
        <w:rPr>
          <w:rFonts w:ascii="Tahoma" w:eastAsia="Tahoma" w:hAnsi="Tahoma" w:cs="Tahoma"/>
          <w:color w:val="CC9900"/>
          <w:sz w:val="21"/>
          <w:szCs w:val="21"/>
        </w:rPr>
        <w:t>ředevším skupina obyvatel od zhruba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 40 let výše. Rozhodování o ukládání financí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do drahých kovů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 probíhá na rodinné bázi. Lidé socioekonomicky zasazeni do střední třídy disponují největší mírou úspor a zlato se jim zdá jako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srozumitelná 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forma uložení peněz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U jednorázových nákupů </w:t>
      </w:r>
      <w:r>
        <w:rPr>
          <w:rFonts w:ascii="Tahoma" w:eastAsia="Tahoma" w:hAnsi="Tahoma" w:cs="Tahoma"/>
          <w:color w:val="CC9900"/>
          <w:sz w:val="21"/>
          <w:szCs w:val="21"/>
        </w:rPr>
        <w:t>sledujeme zájemce od 35 let výš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Nejvíce se prodávají uncové a </w:t>
      </w:r>
      <w:r>
        <w:rPr>
          <w:rFonts w:ascii="Tahoma" w:eastAsia="Tahoma" w:hAnsi="Tahoma" w:cs="Tahoma"/>
          <w:color w:val="CC9900"/>
          <w:sz w:val="21"/>
          <w:szCs w:val="21"/>
        </w:rPr>
        <w:t>stogramové zlaté slitky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FC6996" w:rsidRPr="006C6CB2" w:rsidRDefault="00FC6996" w:rsidP="00FC699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Přestože Češi prozatím nepatří k zásadním fanouškům nákupu drahých kovů, majitelů zlata je mezi nimi dost</w:t>
      </w:r>
      <w:r w:rsidRPr="006C6CB2">
        <w:rPr>
          <w:rFonts w:ascii="Tahoma" w:eastAsia="Tahoma" w:hAnsi="Tahoma" w:cs="Tahoma"/>
          <w:sz w:val="21"/>
          <w:szCs w:val="21"/>
        </w:rPr>
        <w:t xml:space="preserve">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>Podle našich odh</w:t>
      </w:r>
      <w:r>
        <w:rPr>
          <w:rFonts w:ascii="Tahoma" w:eastAsia="Tahoma" w:hAnsi="Tahoma" w:cs="Tahoma"/>
          <w:color w:val="CC9900"/>
          <w:sz w:val="21"/>
          <w:szCs w:val="21"/>
        </w:rPr>
        <w:t>adů mohlo být mezi investory v Č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>esku v minulém roce 15 až 20 tun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zlata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. V tomto roce </w:t>
      </w:r>
      <w:r>
        <w:rPr>
          <w:rFonts w:ascii="Tahoma" w:eastAsia="Tahoma" w:hAnsi="Tahoma" w:cs="Tahoma"/>
          <w:color w:val="CC9900"/>
          <w:sz w:val="21"/>
          <w:szCs w:val="21"/>
        </w:rPr>
        <w:t>očekávám nárůst minimálně o další dvě až čtyři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 tuny.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Pokud převedeme aktuální cenu zlata, mohly by mít české domácnosti ve zlatě uložených až 35 miliard korun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FC6996" w:rsidRDefault="00FC6996" w:rsidP="00FC699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C9228F">
        <w:rPr>
          <w:rFonts w:ascii="Tahoma" w:eastAsia="Tahoma" w:hAnsi="Tahoma" w:cs="Tahoma"/>
          <w:sz w:val="21"/>
          <w:szCs w:val="21"/>
        </w:rPr>
        <w:lastRenderedPageBreak/>
        <w:t>Více než dvě pětiny lidí investicím nerozumí.</w:t>
      </w:r>
      <w:r>
        <w:rPr>
          <w:rFonts w:ascii="Tahoma" w:eastAsia="Tahoma" w:hAnsi="Tahoma" w:cs="Tahoma"/>
          <w:sz w:val="21"/>
          <w:szCs w:val="21"/>
        </w:rPr>
        <w:t xml:space="preserve"> A právě neznalost je jedním z hlavních důvodů, proč raději neinvestují vůbec</w:t>
      </w:r>
      <w:r w:rsidRPr="006C6CB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Nákup drahých kovů přitom patří k těm, které zvládne naprosto každý.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Nákup zlata není nic složitého, funguje vlastně jako nákup jakéhokoli jiného zboží. Je možné ho koupit u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 obchodníků, kteří mají kamenné prodejny. Prodejen tohoto typu však není mnoho, proto l</w:t>
      </w:r>
      <w:r>
        <w:rPr>
          <w:rFonts w:ascii="Tahoma" w:eastAsia="Tahoma" w:hAnsi="Tahoma" w:cs="Tahoma"/>
          <w:color w:val="CC9900"/>
          <w:sz w:val="21"/>
          <w:szCs w:val="21"/>
        </w:rPr>
        <w:t>ze využít pro nákup i internet. Tak jako existují neseriózní e-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shopy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s nejrůznějším zbožím, existují samozřejmě i neseriózní prodejci drahých kovů. Před nákupem bych tedy doporučil zohlednit primárně historii obchodníka, dále z</w:t>
      </w:r>
      <w:r w:rsidRPr="002E1421">
        <w:rPr>
          <w:rFonts w:ascii="Tahoma" w:eastAsia="Tahoma" w:hAnsi="Tahoma" w:cs="Tahoma"/>
          <w:color w:val="CC9900"/>
          <w:sz w:val="21"/>
          <w:szCs w:val="21"/>
        </w:rPr>
        <w:t>da je schopen při nákupu provést měření pravosti zlata, zda případně garantuje výku</w:t>
      </w:r>
      <w:r>
        <w:rPr>
          <w:rFonts w:ascii="Tahoma" w:eastAsia="Tahoma" w:hAnsi="Tahoma" w:cs="Tahoma"/>
          <w:color w:val="CC9900"/>
          <w:sz w:val="21"/>
          <w:szCs w:val="21"/>
        </w:rPr>
        <w:t>p a hlavně, zda má pevné a serió</w:t>
      </w:r>
      <w:r w:rsidRPr="002E1421">
        <w:rPr>
          <w:rFonts w:ascii="Tahoma" w:eastAsia="Tahoma" w:hAnsi="Tahoma" w:cs="Tahoma"/>
          <w:color w:val="CC9900"/>
          <w:sz w:val="21"/>
          <w:szCs w:val="21"/>
        </w:rPr>
        <w:t>zní zázemí.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E1421">
        <w:rPr>
          <w:rFonts w:ascii="Tahoma" w:eastAsia="Tahoma" w:hAnsi="Tahoma" w:cs="Tahoma"/>
          <w:color w:val="CC9900"/>
          <w:sz w:val="21"/>
          <w:szCs w:val="21"/>
        </w:rPr>
        <w:t xml:space="preserve">Poslední dobou se na internetu objevují různé obchody víceméně bez prodejen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pouze </w:t>
      </w:r>
      <w:r w:rsidRPr="002E1421">
        <w:rPr>
          <w:rFonts w:ascii="Tahoma" w:eastAsia="Tahoma" w:hAnsi="Tahoma" w:cs="Tahoma"/>
          <w:color w:val="CC9900"/>
          <w:sz w:val="21"/>
          <w:szCs w:val="21"/>
        </w:rPr>
        <w:t>s kancelářským provozem nebo dokonce jen mobilním telefonem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– u takových prodejců rozhodně nákup nemohu doporučit,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6C6CB2">
        <w:rPr>
          <w:rFonts w:ascii="Tahoma" w:eastAsia="Tahoma" w:hAnsi="Tahoma" w:cs="Tahoma"/>
          <w:sz w:val="21"/>
          <w:szCs w:val="21"/>
        </w:rPr>
        <w:t xml:space="preserve">uzavřel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FC6996" w:rsidRPr="002E1421" w:rsidRDefault="00FC6996" w:rsidP="00FC6996">
      <w:pPr>
        <w:pBdr>
          <w:bottom w:val="single" w:sz="4" w:space="1" w:color="auto"/>
        </w:pBdr>
        <w:jc w:val="right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i/>
          <w:sz w:val="16"/>
          <w:szCs w:val="16"/>
        </w:rPr>
        <w:t xml:space="preserve">V tiskové zprávě byly použity informace z dat ČNB, </w:t>
      </w:r>
      <w:proofErr w:type="spellStart"/>
      <w:r w:rsidRPr="009C1D61">
        <w:rPr>
          <w:rFonts w:ascii="Tahoma" w:eastAsia="Tahoma" w:hAnsi="Tahoma" w:cs="Tahoma"/>
          <w:i/>
          <w:sz w:val="16"/>
          <w:szCs w:val="16"/>
        </w:rPr>
        <w:t>Generali</w:t>
      </w:r>
      <w:proofErr w:type="spellEnd"/>
      <w:r w:rsidRPr="009C1D61">
        <w:rPr>
          <w:rFonts w:ascii="Tahoma" w:eastAsia="Tahoma" w:hAnsi="Tahoma" w:cs="Tahoma"/>
          <w:i/>
          <w:sz w:val="16"/>
          <w:szCs w:val="16"/>
        </w:rPr>
        <w:t xml:space="preserve"> </w:t>
      </w:r>
      <w:proofErr w:type="spellStart"/>
      <w:r w:rsidRPr="009C1D61">
        <w:rPr>
          <w:rFonts w:ascii="Tahoma" w:eastAsia="Tahoma" w:hAnsi="Tahoma" w:cs="Tahoma"/>
          <w:i/>
          <w:sz w:val="16"/>
          <w:szCs w:val="16"/>
        </w:rPr>
        <w:t>Investments</w:t>
      </w:r>
      <w:proofErr w:type="spellEnd"/>
      <w:r w:rsidRPr="009C1D61">
        <w:rPr>
          <w:rFonts w:ascii="Tahoma" w:eastAsia="Tahoma" w:hAnsi="Tahoma" w:cs="Tahoma"/>
          <w:i/>
          <w:sz w:val="16"/>
          <w:szCs w:val="16"/>
        </w:rPr>
        <w:t xml:space="preserve"> </w:t>
      </w:r>
      <w:proofErr w:type="gramStart"/>
      <w:r w:rsidRPr="009C1D61">
        <w:rPr>
          <w:rFonts w:ascii="Tahoma" w:eastAsia="Tahoma" w:hAnsi="Tahoma" w:cs="Tahoma"/>
          <w:i/>
          <w:sz w:val="16"/>
          <w:szCs w:val="16"/>
        </w:rPr>
        <w:t xml:space="preserve">CEE </w:t>
      </w:r>
      <w:r>
        <w:rPr>
          <w:rFonts w:ascii="Tahoma" w:eastAsia="Tahoma" w:hAnsi="Tahoma" w:cs="Tahoma"/>
          <w:i/>
          <w:sz w:val="16"/>
          <w:szCs w:val="16"/>
        </w:rPr>
        <w:t xml:space="preserve"> březen</w:t>
      </w:r>
      <w:proofErr w:type="gramEnd"/>
      <w:r>
        <w:rPr>
          <w:rFonts w:ascii="Tahoma" w:eastAsia="Tahoma" w:hAnsi="Tahoma" w:cs="Tahoma"/>
          <w:i/>
          <w:sz w:val="16"/>
          <w:szCs w:val="16"/>
        </w:rPr>
        <w:t xml:space="preserve"> 2021, </w:t>
      </w:r>
      <w:proofErr w:type="spellStart"/>
      <w:r w:rsidRPr="009C1D61">
        <w:rPr>
          <w:rFonts w:ascii="Tahoma" w:eastAsia="Tahoma" w:hAnsi="Tahoma" w:cs="Tahoma"/>
          <w:i/>
          <w:sz w:val="16"/>
          <w:szCs w:val="16"/>
        </w:rPr>
        <w:t>Raiffeisenbank</w:t>
      </w:r>
      <w:proofErr w:type="spellEnd"/>
      <w:r>
        <w:rPr>
          <w:rFonts w:ascii="Tahoma" w:eastAsia="Tahoma" w:hAnsi="Tahoma" w:cs="Tahoma"/>
          <w:i/>
          <w:sz w:val="16"/>
          <w:szCs w:val="16"/>
        </w:rPr>
        <w:t xml:space="preserve"> srpen 2018 </w:t>
      </w:r>
      <w:r w:rsidRPr="002E1421">
        <w:rPr>
          <w:rFonts w:ascii="Tahoma" w:eastAsia="Tahoma" w:hAnsi="Tahoma" w:cs="Tahoma"/>
          <w:i/>
          <w:sz w:val="16"/>
          <w:szCs w:val="16"/>
        </w:rPr>
        <w:t xml:space="preserve"> </w:t>
      </w:r>
    </w:p>
    <w:p w:rsidR="00FC6996" w:rsidRPr="006C6CB2" w:rsidRDefault="00FC6996" w:rsidP="00FC699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t>KONTAKT PRO MÉDIA:</w:t>
      </w:r>
    </w:p>
    <w:p w:rsidR="00FC6996" w:rsidRPr="006C6CB2" w:rsidRDefault="00FC6996" w:rsidP="00FC699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FC6996" w:rsidRPr="006C6CB2" w:rsidRDefault="00FC6996" w:rsidP="00FC699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BEFFE46" wp14:editId="50FA9B18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6996" w:rsidRPr="006C6CB2" w:rsidRDefault="00FC6996" w:rsidP="00FC699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FC6996" w:rsidRPr="006C6CB2" w:rsidRDefault="00FC6996" w:rsidP="00FC699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FC6996" w:rsidRPr="006C6CB2" w:rsidRDefault="00FC6996" w:rsidP="00FC6996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8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FC6996" w:rsidRPr="006C6CB2" w:rsidRDefault="00FC6996" w:rsidP="00FC6996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FC6996" w:rsidRDefault="00FC6996" w:rsidP="00FC6996">
      <w:bookmarkStart w:id="1" w:name="_heading=h.30j0zll" w:colFirst="0" w:colLast="0"/>
      <w:bookmarkEnd w:id="1"/>
    </w:p>
    <w:p w:rsidR="00FC6996" w:rsidRDefault="00FC6996" w:rsidP="00FC6996"/>
    <w:p w:rsidR="00FC6996" w:rsidRDefault="00FC6996" w:rsidP="00FC6996"/>
    <w:p w:rsidR="00E373B8" w:rsidRDefault="00E373B8"/>
    <w:sectPr w:rsidR="00E373B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FC69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FC69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23" w:rsidRDefault="00FC699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FC699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2648746B" wp14:editId="44A6E358">
          <wp:extent cx="3735854" cy="790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3739853" cy="7914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  <w:t>TISKOVÁ ZPRÁVA</w:t>
    </w:r>
  </w:p>
  <w:p w:rsidR="008E6923" w:rsidRDefault="00FC699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8E6923" w:rsidRDefault="00FC699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FC699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FC699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FC699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FC69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FC69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96"/>
    <w:rsid w:val="00E373B8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96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99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996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96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99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996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rezerv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2021-10-25T20:57:00Z</dcterms:created>
  <dcterms:modified xsi:type="dcterms:W3CDTF">2021-10-25T20:57:00Z</dcterms:modified>
</cp:coreProperties>
</file>