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AB" w:rsidRPr="00730C4A" w:rsidRDefault="00B52CAB" w:rsidP="00B52C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730C4A">
        <w:rPr>
          <w:rFonts w:ascii="Tahoma" w:hAnsi="Tahoma" w:cs="Tahoma"/>
          <w:b/>
          <w:sz w:val="44"/>
          <w:szCs w:val="44"/>
        </w:rPr>
        <w:t>Distanční výuka na odbornýc</w:t>
      </w:r>
      <w:r>
        <w:rPr>
          <w:rFonts w:ascii="Tahoma" w:hAnsi="Tahoma" w:cs="Tahoma"/>
          <w:b/>
          <w:sz w:val="44"/>
          <w:szCs w:val="44"/>
        </w:rPr>
        <w:t>h školách bere žákům motivaci. Rostou obavy, zda se zvládnou řemeslem živit</w:t>
      </w:r>
    </w:p>
    <w:p w:rsidR="00B52CAB" w:rsidRDefault="0067182F" w:rsidP="00B52C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PRAHA, 23</w:t>
      </w:r>
      <w:bookmarkStart w:id="0" w:name="_GoBack"/>
      <w:bookmarkEnd w:id="0"/>
      <w:r w:rsidR="00B52CAB" w:rsidRPr="00632CE2">
        <w:rPr>
          <w:rFonts w:ascii="Tahoma" w:hAnsi="Tahoma" w:cs="Tahoma"/>
          <w:b/>
          <w:color w:val="000000" w:themeColor="text1"/>
          <w:sz w:val="20"/>
          <w:szCs w:val="20"/>
        </w:rPr>
        <w:t xml:space="preserve">. </w:t>
      </w:r>
      <w:r w:rsidR="00B52CAB">
        <w:rPr>
          <w:rFonts w:ascii="Tahoma" w:hAnsi="Tahoma" w:cs="Tahoma"/>
          <w:b/>
          <w:color w:val="000000" w:themeColor="text1"/>
          <w:sz w:val="20"/>
          <w:szCs w:val="20"/>
        </w:rPr>
        <w:t>ÚNORA</w:t>
      </w:r>
      <w:r w:rsidR="00B52CAB" w:rsidRPr="00632CE2">
        <w:rPr>
          <w:rFonts w:ascii="Tahoma" w:hAnsi="Tahoma" w:cs="Tahoma"/>
          <w:b/>
          <w:color w:val="000000" w:themeColor="text1"/>
          <w:sz w:val="20"/>
          <w:szCs w:val="20"/>
        </w:rPr>
        <w:t xml:space="preserve"> 2021 – </w:t>
      </w:r>
      <w:r w:rsidR="00B52CAB">
        <w:rPr>
          <w:rFonts w:ascii="Tahoma" w:hAnsi="Tahoma" w:cs="Tahoma"/>
          <w:b/>
          <w:color w:val="000000" w:themeColor="text1"/>
          <w:sz w:val="20"/>
          <w:szCs w:val="20"/>
        </w:rPr>
        <w:t>Pro bezmála 89 tisíc žáků středních odborných škol byl hlavním důvodem ke studiu řemesla odborný výcvik. Během tohoto školního roku o něj ale téměř přišli – školní dílny zůstaly zavřené a šance pilovat řemeslo v praxi zmizela. Pro velkou část žáků tak odborná forma studia ztratila smysl.</w:t>
      </w:r>
    </w:p>
    <w:p w:rsidR="00B52CAB" w:rsidRPr="00632CE2" w:rsidRDefault="00B52CAB" w:rsidP="00B52C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Ředitelé odborných škol už dlouhou dobu volají po umožnění </w:t>
      </w:r>
      <w:r w:rsidRPr="00982DE9">
        <w:rPr>
          <w:rFonts w:ascii="Tahoma" w:hAnsi="Tahoma" w:cs="Tahoma"/>
          <w:b/>
          <w:color w:val="000000" w:themeColor="text1"/>
          <w:sz w:val="20"/>
          <w:szCs w:val="20"/>
        </w:rPr>
        <w:t>prezenční výuky odborného výcviku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. Naučit se řemeslo na dálku je podle nich nemožné a varují před nástupem generace nekvalifikovaných řemeslníků</w:t>
      </w: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Naučit se jakékoli řemeslo na dálku je nereálné. Zejména žáci prvních ročníků zpravidla nemají ani základy manipulace s nářadím, chybí jim povědomí o bezpečnosti práce, s některými pracovními postupy se setkávají vůbec poprvé, potřebují intenzivní dohled mistra a jeho vedení – to vše je nyní nemožné. Problémem je samozřejmě i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 vybavení nutné k praktické výuce - žáci obvykle nemají doma soustruh, svářečku, dílenské pracovní stoly a málokterý rodič si od žáka prvního ročníku nechá vymalovat obývák. Žáci jednoduše nemají vybavení ani možnosti na to, jak si řemeslo ‚osahat‘. V příštích letech je tak velmi reálné, že na trh práce nastoupí tisíce nedostatečně připravených řemeslníků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. V tuto chvíli si navíc málokdo uvědomuje, že nekvalifikace řemeslníků může být naprosto reálně životu nebezpečná – mohou ohrozit sebe, ale i své zákazníky. Nechat si opravit brzdy na autě, nainstalovat plynový kotel nebo udělat elektroinstalaci od někoho, kdo se to učil jen podle instruktážního videa, je přinejmenším velmi riskantní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>,“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upozornil Miloslav Janeček, </w:t>
      </w:r>
      <w:r w:rsidRPr="00632CE2">
        <w:rPr>
          <w:rFonts w:ascii="Tahoma" w:hAnsi="Tahoma" w:cs="Tahoma"/>
          <w:sz w:val="20"/>
          <w:szCs w:val="20"/>
        </w:rPr>
        <w:t>ředitel Střední odborné školy Jarov (</w:t>
      </w:r>
      <w:hyperlink r:id="rId7" w:history="1">
        <w:r w:rsidRPr="00632CE2">
          <w:rPr>
            <w:rStyle w:val="Hypertextovodkaz"/>
            <w:rFonts w:ascii="Tahoma" w:hAnsi="Tahoma" w:cs="Tahoma"/>
            <w:color w:val="auto"/>
            <w:sz w:val="20"/>
            <w:szCs w:val="20"/>
          </w:rPr>
          <w:t>SOŠJ</w:t>
        </w:r>
      </w:hyperlink>
      <w:r w:rsidRPr="00632CE2">
        <w:rPr>
          <w:rFonts w:ascii="Tahoma" w:hAnsi="Tahoma" w:cs="Tahoma"/>
          <w:sz w:val="20"/>
          <w:szCs w:val="20"/>
        </w:rPr>
        <w:t>)</w:t>
      </w:r>
      <w:r w:rsidRPr="00632CE2">
        <w:rPr>
          <w:rFonts w:ascii="Tahoma" w:hAnsi="Tahoma" w:cs="Tahoma"/>
          <w:bCs/>
          <w:noProof/>
          <w:sz w:val="20"/>
          <w:szCs w:val="20"/>
        </w:rPr>
        <w:t>.</w:t>
      </w:r>
    </w:p>
    <w:p w:rsidR="00B52CAB" w:rsidRPr="00905332" w:rsidRDefault="00B52CAB" w:rsidP="00B52CAB">
      <w:pPr>
        <w:jc w:val="both"/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Žáci odborných škol jen v letošním roce přišli o stovky hodin v dílnách, které jim v rozjetí profesního života budou zásadně chybět. Problém začíná být i motivace k pokračování studia řemesla.</w:t>
      </w:r>
      <w:r w:rsidRPr="00632C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„M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>otivace ke studiu může být u řady žáků při distančním studiu narušena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, u většiny žáků je totiž zásadním důvodem pro studium na naší škole možnost manuální práce. Vedle toho ž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áci potřebují mít sociální kontakty se svými vyučujícími i se spolužáky, učí se i z úspěchů, případně neúspěchů ostatních žáků.  Učí se pracovat v týmu, a to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zejména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 při praxi. Všichni si dovedeme představit mnoho pracovních úk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onů, které řemeslníci potřebují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 dělat minimálně ve dv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ou – a toto všechno nyní nejde,“ </w:t>
      </w:r>
      <w:r>
        <w:rPr>
          <w:rFonts w:ascii="Tahoma" w:hAnsi="Tahoma" w:cs="Tahoma"/>
          <w:bCs/>
          <w:noProof/>
          <w:sz w:val="20"/>
          <w:szCs w:val="20"/>
        </w:rPr>
        <w:t>uvedl Miloslav Janeček.</w:t>
      </w:r>
    </w:p>
    <w:p w:rsidR="00B52CAB" w:rsidRPr="00632CE2" w:rsidRDefault="00B52CAB" w:rsidP="00B52CAB">
      <w:pPr>
        <w:jc w:val="both"/>
        <w:rPr>
          <w:rFonts w:ascii="Tahoma" w:hAnsi="Tahoma" w:cs="Tahoma"/>
          <w:bCs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>Teoretickou část výuky zvládají prozatím žáci odborných škol dobře, u velké části z nich ale učitelé pozorují upadající zájem o studium</w:t>
      </w:r>
      <w:r w:rsidRPr="00632CE2">
        <w:rPr>
          <w:rFonts w:ascii="Tahoma" w:hAnsi="Tahoma" w:cs="Tahoma"/>
          <w:b/>
          <w:bCs/>
          <w:noProof/>
          <w:sz w:val="20"/>
          <w:szCs w:val="20"/>
        </w:rPr>
        <w:t>.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Distanční výuka je sama o sobě velmi demotivující – žákům, ať už na jakémkoli typu škol – chybí osobní kontakt s vrstevníky, možnost osobních bezprostředních konzultací s učiteli i prostředí školy jako takové. U odborných škol je problém ještě dramatičtější, protože od</w:t>
      </w:r>
      <w:r w:rsidRPr="00085F1B">
        <w:rPr>
          <w:rFonts w:ascii="Tahoma" w:hAnsi="Tahoma" w:cs="Tahoma"/>
          <w:bCs/>
          <w:noProof/>
          <w:color w:val="CC9900"/>
          <w:sz w:val="20"/>
          <w:szCs w:val="20"/>
        </w:rPr>
        <w:t xml:space="preserve"> absolventů učebních oborů se očekává, že se budou ve svém profesním životě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zabývat </w:t>
      </w:r>
      <w:r w:rsidRPr="00085F1B">
        <w:rPr>
          <w:rFonts w:ascii="Tahoma" w:hAnsi="Tahoma" w:cs="Tahoma"/>
          <w:bCs/>
          <w:noProof/>
          <w:color w:val="CC9900"/>
          <w:sz w:val="20"/>
          <w:szCs w:val="20"/>
        </w:rPr>
        <w:t>spíše svými manuálními dovednostmi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, které si nyní nemají jak osvojit. U spousty našich žáků pozorujeme narůstající obavy z toho, že nebudou schopni v budoucnu zvolené povolání vykonávat,“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vysvětlil </w:t>
      </w:r>
      <w:r w:rsidRPr="00632CE2">
        <w:rPr>
          <w:rFonts w:ascii="Tahoma" w:hAnsi="Tahoma" w:cs="Tahoma"/>
          <w:sz w:val="20"/>
          <w:szCs w:val="20"/>
        </w:rPr>
        <w:t>Miloslav Janeček</w:t>
      </w:r>
      <w:r w:rsidRPr="00632CE2">
        <w:rPr>
          <w:rFonts w:ascii="Tahoma" w:hAnsi="Tahoma" w:cs="Tahoma"/>
          <w:bCs/>
          <w:noProof/>
          <w:sz w:val="20"/>
          <w:szCs w:val="20"/>
        </w:rPr>
        <w:t>.</w:t>
      </w:r>
    </w:p>
    <w:p w:rsidR="00B52CAB" w:rsidRPr="00796B1A" w:rsidRDefault="00B52CAB" w:rsidP="00B52CAB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Právě žáci třetích ročníků, kteří by v letošním roce měli skládat závěrečnou zkoušku, doufají, že se alespoň pro ně dílny otevřou co nejdříve</w:t>
      </w:r>
      <w:r w:rsidRPr="0011367F">
        <w:rPr>
          <w:rFonts w:ascii="Tahoma" w:hAnsi="Tahoma" w:cs="Tahoma"/>
          <w:bCs/>
          <w:noProof/>
          <w:sz w:val="20"/>
          <w:szCs w:val="20"/>
        </w:rPr>
        <w:t xml:space="preserve">. </w:t>
      </w:r>
      <w:r>
        <w:rPr>
          <w:rFonts w:ascii="Tahoma" w:hAnsi="Tahoma" w:cs="Tahoma"/>
          <w:bCs/>
          <w:noProof/>
          <w:sz w:val="20"/>
          <w:szCs w:val="20"/>
        </w:rPr>
        <w:t xml:space="preserve">Jejich obavy z podoby zkoušek, ale i vlastních schopností závěrečnou zkoušku složit rostou. 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>„Naše škola od ledna 2021 postupně zavedla individuální konzultace, které jsou povoleny a organizujeme je v systému „jeden na jednoho“, tedy jeden žák a jeden učitel. Vše samozřejmě probíhá při přísném dodržování všech předepsaných hygienických opatření. Tyto konzultace pořádáme přednostně pro žáky závěrečných, tedy třetích ročníků,“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řekl </w:t>
      </w:r>
      <w:r w:rsidRPr="00632CE2">
        <w:rPr>
          <w:rFonts w:ascii="Tahoma" w:hAnsi="Tahoma" w:cs="Tahoma"/>
          <w:sz w:val="20"/>
          <w:szCs w:val="20"/>
        </w:rPr>
        <w:t>Miloslav Janeček.</w:t>
      </w:r>
    </w:p>
    <w:p w:rsidR="00B52CAB" w:rsidRPr="0011367F" w:rsidRDefault="00B52CAB" w:rsidP="00B52CAB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 žáků odborných škol se nyní předčasně stávají zaměstnanci. V rámci odborného výcviku je totiž na některých školách jejich praxe domluvena se spolupracujícími firmami, režim práce žáků se ale musel kvůli aktuálním opatřením změnit. </w:t>
      </w:r>
      <w:r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„Na škole máme nyní přibližně 800 žáků učebních oborů. Z tohoto počtu asi 170 žáků převážně třetích, výjimečně druhých ročníků je na takzvaném individuálním odborném výcviku v různých firmách. Tento individuální odborný výcvik je řešen smlouvou mezi školou a firmou, máme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vyčleněny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 mistry, kteří s firmami o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výkonu žáka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 komunikují, jezdí na kontroly  a podobně. Oficiálně je tento individuální odborný výcvik v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současné době také zrušen. Z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>ároveň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ale</w:t>
      </w:r>
      <w:r w:rsidRPr="00796B1A">
        <w:rPr>
          <w:rFonts w:ascii="Tahoma" w:hAnsi="Tahoma" w:cs="Tahoma"/>
          <w:bCs/>
          <w:noProof/>
          <w:color w:val="CC9900"/>
          <w:sz w:val="20"/>
          <w:szCs w:val="20"/>
        </w:rPr>
        <w:t xml:space="preserve"> nic nebrání žákům a firmám v případě oboustranného zájmu uzavřít nějakou formu pracovního poměru. Tím pádem tito žáci pokračující ve své praxi nejsou a nemohou být nijak hodnoceni školou, ale mohou a jsou finančně hodnoceni svými zaměstnavateli,“</w:t>
      </w:r>
      <w:r w:rsidRPr="00796B1A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uzavřel Miloslav Janeček</w:t>
      </w:r>
      <w:r w:rsidRPr="0011367F">
        <w:rPr>
          <w:rFonts w:ascii="Tahoma" w:hAnsi="Tahoma" w:cs="Tahoma"/>
          <w:sz w:val="20"/>
          <w:szCs w:val="20"/>
        </w:rPr>
        <w:t>.</w:t>
      </w:r>
    </w:p>
    <w:p w:rsidR="00B52CAB" w:rsidRPr="00632CE2" w:rsidRDefault="00B52CAB" w:rsidP="00B52CAB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>KONTAKT PRO MÉDIA:</w:t>
      </w:r>
    </w:p>
    <w:p w:rsidR="00B52CAB" w:rsidRPr="00632CE2" w:rsidRDefault="00B52CAB" w:rsidP="00B52CAB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B52CAB" w:rsidRPr="00632CE2" w:rsidRDefault="00B52CAB" w:rsidP="00B52CAB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7863268A" wp14:editId="0ECA74FF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CAB" w:rsidRPr="00632CE2" w:rsidRDefault="00B52CAB" w:rsidP="00B52CAB">
      <w:pPr>
        <w:spacing w:line="240" w:lineRule="auto"/>
        <w:rPr>
          <w:rFonts w:ascii="Tahoma" w:hAnsi="Tahoma" w:cs="Tahoma"/>
          <w:sz w:val="20"/>
          <w:szCs w:val="20"/>
        </w:rPr>
      </w:pPr>
      <w:r w:rsidRPr="00632CE2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9" w:history="1">
        <w:r w:rsidRPr="00632CE2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B52CAB" w:rsidRPr="00632CE2" w:rsidRDefault="00636789" w:rsidP="00B52CAB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10" w:history="1">
        <w:r w:rsidR="00B52CAB" w:rsidRPr="00632CE2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B52CAB" w:rsidRPr="00632CE2" w:rsidRDefault="00B52CAB" w:rsidP="00B52CAB">
      <w:pPr>
        <w:jc w:val="both"/>
        <w:rPr>
          <w:rFonts w:ascii="Tahoma" w:hAnsi="Tahoma" w:cs="Tahoma"/>
          <w:b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11" w:history="1">
        <w:r w:rsidRPr="00632CE2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B52CAB" w:rsidRPr="00632CE2" w:rsidRDefault="00B52CAB" w:rsidP="00B52CAB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B52CAB" w:rsidRPr="00632CE2" w:rsidRDefault="00B52CAB" w:rsidP="00B52CAB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B52CAB" w:rsidRPr="00632CE2" w:rsidRDefault="00B52CAB" w:rsidP="00B52CAB">
      <w:pPr>
        <w:rPr>
          <w:rFonts w:ascii="Tahoma" w:hAnsi="Tahoma" w:cs="Tahoma"/>
        </w:rPr>
      </w:pPr>
    </w:p>
    <w:p w:rsidR="00B52CAB" w:rsidRPr="00632CE2" w:rsidRDefault="00B52CAB" w:rsidP="00B52CAB">
      <w:pPr>
        <w:rPr>
          <w:rFonts w:ascii="Tahoma" w:hAnsi="Tahoma" w:cs="Tahoma"/>
        </w:rPr>
      </w:pPr>
    </w:p>
    <w:p w:rsidR="00E373B8" w:rsidRDefault="00E373B8"/>
    <w:sectPr w:rsidR="00E373B8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89" w:rsidRDefault="00636789">
      <w:pPr>
        <w:spacing w:after="0" w:line="240" w:lineRule="auto"/>
      </w:pPr>
      <w:r>
        <w:separator/>
      </w:r>
    </w:p>
  </w:endnote>
  <w:endnote w:type="continuationSeparator" w:id="0">
    <w:p w:rsidR="00636789" w:rsidRDefault="0063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B52CAB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FA6FB6" wp14:editId="419C6804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636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89" w:rsidRDefault="00636789">
      <w:pPr>
        <w:spacing w:after="0" w:line="240" w:lineRule="auto"/>
      </w:pPr>
      <w:r>
        <w:separator/>
      </w:r>
    </w:p>
  </w:footnote>
  <w:footnote w:type="continuationSeparator" w:id="0">
    <w:p w:rsidR="00636789" w:rsidRDefault="0063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B52CAB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1784D" wp14:editId="3EB11EE1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636789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636789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B52CAB" w:rsidP="008E4A65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962B73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Default="00636789" w:rsidP="008E4A65">
    <w:pPr>
      <w:pStyle w:val="Zhlav"/>
      <w:rPr>
        <w:b/>
        <w:sz w:val="2"/>
        <w:szCs w:val="2"/>
      </w:rPr>
    </w:pPr>
  </w:p>
  <w:p w:rsidR="00F454ED" w:rsidRPr="00F454ED" w:rsidRDefault="00636789" w:rsidP="008E4A65">
    <w:pPr>
      <w:pStyle w:val="Zhlav"/>
      <w:rPr>
        <w:b/>
        <w:sz w:val="2"/>
        <w:szCs w:val="2"/>
      </w:rPr>
    </w:pPr>
  </w:p>
  <w:p w:rsidR="00370FDF" w:rsidRDefault="00636789" w:rsidP="008E4A65">
    <w:pPr>
      <w:pStyle w:val="Zhlav"/>
      <w:rPr>
        <w:b/>
        <w:sz w:val="2"/>
        <w:szCs w:val="2"/>
      </w:rPr>
    </w:pPr>
  </w:p>
  <w:p w:rsidR="00640FEA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FE71A8" w:rsidRDefault="00636789" w:rsidP="008E4A65">
    <w:pPr>
      <w:pStyle w:val="Zhlav"/>
      <w:rPr>
        <w:b/>
        <w:sz w:val="2"/>
        <w:szCs w:val="2"/>
      </w:rPr>
    </w:pPr>
  </w:p>
  <w:p w:rsidR="00640FEA" w:rsidRDefault="00636789" w:rsidP="008E4A65">
    <w:pPr>
      <w:pStyle w:val="Zhlav"/>
      <w:rPr>
        <w:b/>
        <w:sz w:val="2"/>
        <w:szCs w:val="2"/>
      </w:rPr>
    </w:pPr>
  </w:p>
  <w:p w:rsidR="00640FEA" w:rsidRDefault="00636789" w:rsidP="008E4A65">
    <w:pPr>
      <w:pStyle w:val="Zhlav"/>
      <w:rPr>
        <w:b/>
        <w:sz w:val="2"/>
        <w:szCs w:val="2"/>
      </w:rPr>
    </w:pPr>
  </w:p>
  <w:p w:rsidR="00640FEA" w:rsidRPr="00640FEA" w:rsidRDefault="00636789" w:rsidP="008E4A65">
    <w:pPr>
      <w:pStyle w:val="Zhlav"/>
      <w:rPr>
        <w:b/>
        <w:sz w:val="2"/>
        <w:szCs w:val="2"/>
      </w:rPr>
    </w:pPr>
  </w:p>
  <w:p w:rsidR="00640FEA" w:rsidRPr="008E4A65" w:rsidRDefault="00636789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AB"/>
    <w:rsid w:val="00636789"/>
    <w:rsid w:val="0067182F"/>
    <w:rsid w:val="00B52CAB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CA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CA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CAB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52CA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CA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CA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CAB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52CA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olajarov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kolajarov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armedi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2021-02-17T14:39:00Z</dcterms:created>
  <dcterms:modified xsi:type="dcterms:W3CDTF">2021-02-19T21:59:00Z</dcterms:modified>
</cp:coreProperties>
</file>