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12786" w14:textId="77777777" w:rsidR="00AC265A" w:rsidRPr="00AC265A" w:rsidRDefault="00AC265A" w:rsidP="00AC265A">
      <w:pPr>
        <w:jc w:val="center"/>
        <w:rPr>
          <w:rFonts w:ascii="Tahoma" w:eastAsia="Tahoma" w:hAnsi="Tahoma" w:cs="Tahoma"/>
          <w:b/>
          <w:bCs/>
          <w:sz w:val="37"/>
          <w:szCs w:val="37"/>
        </w:rPr>
      </w:pPr>
      <w:bookmarkStart w:id="0" w:name="_Hlk237254438"/>
      <w:r w:rsidRPr="00AC265A">
        <w:rPr>
          <w:rFonts w:ascii="Tahoma" w:eastAsia="Tahoma" w:hAnsi="Tahoma" w:cs="Tahoma"/>
          <w:b/>
          <w:bCs/>
          <w:sz w:val="37"/>
          <w:szCs w:val="37"/>
        </w:rPr>
        <w:t>Cukrovka, celiakie, poruchy štítné žlázy i astma. Některá onemocnění zvyšují riziko zubního kazu</w:t>
      </w:r>
    </w:p>
    <w:p w14:paraId="0BC1DF13" w14:textId="6150E07D" w:rsidR="00AC265A" w:rsidRDefault="005E5A14" w:rsidP="005E5A14">
      <w:pPr>
        <w:jc w:val="both"/>
        <w:rPr>
          <w:rFonts w:ascii="Tahoma" w:eastAsia="Tahoma" w:hAnsi="Tahoma" w:cs="Tahoma"/>
          <w:b/>
          <w:bCs/>
          <w:sz w:val="21"/>
          <w:szCs w:val="21"/>
        </w:rPr>
      </w:pPr>
      <w:r w:rsidRPr="00686664">
        <w:rPr>
          <w:rFonts w:ascii="Tahoma" w:eastAsia="Tahoma" w:hAnsi="Tahoma" w:cs="Tahoma"/>
          <w:b/>
          <w:bCs/>
          <w:sz w:val="21"/>
          <w:szCs w:val="21"/>
        </w:rPr>
        <w:t xml:space="preserve">PRAHA, </w:t>
      </w:r>
      <w:r w:rsidR="009B3E53">
        <w:rPr>
          <w:rFonts w:ascii="Tahoma" w:eastAsia="Tahoma" w:hAnsi="Tahoma" w:cs="Tahoma"/>
          <w:b/>
          <w:bCs/>
          <w:sz w:val="21"/>
          <w:szCs w:val="21"/>
        </w:rPr>
        <w:t>7</w:t>
      </w:r>
      <w:r w:rsidRPr="00686664">
        <w:rPr>
          <w:rFonts w:ascii="Tahoma" w:eastAsia="Tahoma" w:hAnsi="Tahoma" w:cs="Tahoma"/>
          <w:b/>
          <w:bCs/>
          <w:sz w:val="21"/>
          <w:szCs w:val="21"/>
        </w:rPr>
        <w:t xml:space="preserve">. </w:t>
      </w:r>
      <w:r w:rsidR="00AC265A">
        <w:rPr>
          <w:rFonts w:ascii="Tahoma" w:eastAsia="Tahoma" w:hAnsi="Tahoma" w:cs="Tahoma"/>
          <w:b/>
          <w:bCs/>
          <w:sz w:val="21"/>
          <w:szCs w:val="21"/>
        </w:rPr>
        <w:t>ZÁŘÍ</w:t>
      </w:r>
      <w:r w:rsidRPr="00686664">
        <w:rPr>
          <w:rFonts w:ascii="Tahoma" w:eastAsia="Tahoma" w:hAnsi="Tahoma" w:cs="Tahoma"/>
          <w:b/>
          <w:bCs/>
          <w:sz w:val="21"/>
          <w:szCs w:val="21"/>
        </w:rPr>
        <w:t xml:space="preserve"> 2026 – </w:t>
      </w:r>
      <w:r w:rsidR="00AC265A" w:rsidRPr="00AC265A">
        <w:rPr>
          <w:rFonts w:ascii="Tahoma" w:eastAsia="Tahoma" w:hAnsi="Tahoma" w:cs="Tahoma"/>
          <w:b/>
          <w:bCs/>
          <w:sz w:val="21"/>
          <w:szCs w:val="21"/>
        </w:rPr>
        <w:t xml:space="preserve">Zubní kaz není jen otázkou toho, jak často si člověk čistí zuby a kolik sladkostí </w:t>
      </w:r>
      <w:r w:rsidR="00AC265A">
        <w:rPr>
          <w:rFonts w:ascii="Tahoma" w:eastAsia="Tahoma" w:hAnsi="Tahoma" w:cs="Tahoma"/>
          <w:b/>
          <w:bCs/>
          <w:sz w:val="21"/>
          <w:szCs w:val="21"/>
        </w:rPr>
        <w:t>sní</w:t>
      </w:r>
      <w:r w:rsidR="00AC265A" w:rsidRPr="00AC265A">
        <w:rPr>
          <w:rFonts w:ascii="Tahoma" w:eastAsia="Tahoma" w:hAnsi="Tahoma" w:cs="Tahoma"/>
          <w:b/>
          <w:bCs/>
          <w:sz w:val="21"/>
          <w:szCs w:val="21"/>
        </w:rPr>
        <w:t xml:space="preserve">. Na zdraví chrupu se může podepsat také celkový zdravotní stav. Klíčovou roli pro zdraví chrupu hrají sliny – jejich množství i kvalita. Některá onemocnění ale mohou </w:t>
      </w:r>
      <w:r w:rsidR="005D339F" w:rsidRPr="005D339F">
        <w:rPr>
          <w:rFonts w:ascii="Tahoma" w:eastAsia="Tahoma" w:hAnsi="Tahoma" w:cs="Tahoma"/>
          <w:b/>
          <w:bCs/>
          <w:sz w:val="21"/>
          <w:szCs w:val="21"/>
        </w:rPr>
        <w:t>ovlivňovat jejich množství nebo složení</w:t>
      </w:r>
      <w:r w:rsidR="00AC265A" w:rsidRPr="00AC265A">
        <w:rPr>
          <w:rFonts w:ascii="Tahoma" w:eastAsia="Tahoma" w:hAnsi="Tahoma" w:cs="Tahoma"/>
          <w:b/>
          <w:bCs/>
          <w:sz w:val="21"/>
          <w:szCs w:val="21"/>
        </w:rPr>
        <w:t>.</w:t>
      </w:r>
    </w:p>
    <w:p w14:paraId="7B118AD9" w14:textId="610D8144" w:rsidR="00AC265A" w:rsidRPr="009F3D19" w:rsidRDefault="00AC265A" w:rsidP="00AC265A">
      <w:pPr>
        <w:jc w:val="both"/>
        <w:rPr>
          <w:rFonts w:ascii="Tahoma" w:eastAsia="Tahoma" w:hAnsi="Tahoma" w:cs="Tahoma"/>
          <w:sz w:val="21"/>
          <w:szCs w:val="21"/>
        </w:rPr>
      </w:pPr>
      <w:r w:rsidRPr="00AC265A">
        <w:rPr>
          <w:rFonts w:ascii="Tahoma" w:eastAsia="Tahoma" w:hAnsi="Tahoma" w:cs="Tahoma"/>
          <w:sz w:val="21"/>
          <w:szCs w:val="21"/>
        </w:rPr>
        <w:t xml:space="preserve">Vyšší riziko vzniku kazu mají například lidé s cukrovkou, celiakií, některými poruchami štítné žlázy nebo astmatem. </w:t>
      </w:r>
      <w:r w:rsidR="00760039" w:rsidRPr="00760039">
        <w:rPr>
          <w:rFonts w:ascii="Tahoma" w:eastAsia="Tahoma" w:hAnsi="Tahoma" w:cs="Tahoma"/>
          <w:sz w:val="21"/>
          <w:szCs w:val="21"/>
        </w:rPr>
        <w:t>U</w:t>
      </w:r>
      <w:r w:rsidR="00760039">
        <w:rPr>
          <w:rFonts w:ascii="Tahoma" w:eastAsia="Tahoma" w:hAnsi="Tahoma" w:cs="Tahoma"/>
          <w:sz w:val="21"/>
          <w:szCs w:val="21"/>
        </w:rPr>
        <w:t xml:space="preserve"> </w:t>
      </w:r>
      <w:r w:rsidR="00760039" w:rsidRPr="00760039">
        <w:rPr>
          <w:rFonts w:ascii="Tahoma" w:eastAsia="Tahoma" w:hAnsi="Tahoma" w:cs="Tahoma"/>
          <w:sz w:val="21"/>
          <w:szCs w:val="21"/>
        </w:rPr>
        <w:t xml:space="preserve">pacientů se v souvislosti s onemocněním nebo užívanými léky může objevit </w:t>
      </w:r>
      <w:r w:rsidR="00760039">
        <w:rPr>
          <w:rFonts w:ascii="Tahoma" w:eastAsia="Tahoma" w:hAnsi="Tahoma" w:cs="Tahoma"/>
          <w:sz w:val="21"/>
          <w:szCs w:val="21"/>
        </w:rPr>
        <w:t>také s</w:t>
      </w:r>
      <w:r w:rsidR="00760039" w:rsidRPr="00760039">
        <w:rPr>
          <w:rFonts w:ascii="Tahoma" w:eastAsia="Tahoma" w:hAnsi="Tahoma" w:cs="Tahoma"/>
          <w:sz w:val="21"/>
          <w:szCs w:val="21"/>
        </w:rPr>
        <w:t>ucho v ústech, které oslabuje přirozenou ochranu zubů.</w:t>
      </w:r>
      <w:r w:rsidR="005E5A14" w:rsidRPr="009F3D19">
        <w:rPr>
          <w:rFonts w:ascii="Tahoma" w:eastAsia="Tahoma" w:hAnsi="Tahoma" w:cs="Tahoma"/>
          <w:sz w:val="21"/>
          <w:szCs w:val="21"/>
        </w:rPr>
        <w:t xml:space="preserve"> </w:t>
      </w:r>
      <w:r w:rsidR="005E5A14" w:rsidRPr="00686664"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AC265A">
        <w:rPr>
          <w:rFonts w:ascii="Tahoma" w:eastAsia="Tahoma" w:hAnsi="Tahoma" w:cs="Tahoma"/>
          <w:color w:val="CC9900"/>
          <w:sz w:val="21"/>
          <w:szCs w:val="21"/>
        </w:rPr>
        <w:t>Zubní kaz nevzniká izolovaně od zbytku organismu. Na jeho rozvoji se podílí celá řada faktorů a jedním z nich mohou být i onemocnění, která na první pohled se zuby vůbec nesouvisí. U některých diagnóz se například mění množství slin nebo jejich ochranné vlastnosti. Pokud jsou ústa dlouhodobě sušší, zuby přicházejí o jednu ze svých nejdůležitějších přirozených ochran. Sliny pomáhají odplavovat zbytky potravy, zvlhčují sliznice a především neutralizují kyseliny, které vznikají při činnosti bakterií v zubním plaku.</w:t>
      </w:r>
      <w:r w:rsidR="00723A06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723A06" w:rsidRPr="00723A06">
        <w:rPr>
          <w:rFonts w:ascii="Tahoma" w:eastAsia="Tahoma" w:hAnsi="Tahoma" w:cs="Tahoma"/>
          <w:color w:val="CC9900"/>
          <w:sz w:val="21"/>
          <w:szCs w:val="21"/>
        </w:rPr>
        <w:t>Po jídle nebo pití se v ústech na určitou dobu zvýší kyselost</w:t>
      </w:r>
      <w:r w:rsidR="00723A06">
        <w:rPr>
          <w:rFonts w:ascii="Tahoma" w:eastAsia="Tahoma" w:hAnsi="Tahoma" w:cs="Tahoma"/>
          <w:color w:val="CC9900"/>
          <w:sz w:val="21"/>
          <w:szCs w:val="21"/>
        </w:rPr>
        <w:t>, s</w:t>
      </w:r>
      <w:r w:rsidR="00723A06" w:rsidRPr="00723A06">
        <w:rPr>
          <w:rFonts w:ascii="Tahoma" w:eastAsia="Tahoma" w:hAnsi="Tahoma" w:cs="Tahoma"/>
          <w:color w:val="CC9900"/>
          <w:sz w:val="21"/>
          <w:szCs w:val="21"/>
        </w:rPr>
        <w:t>liny pomáhají prostředí postupně vracet k rovnováze. Pokud jich je málo, tento ochranný mechanismus funguje hůře.</w:t>
      </w:r>
      <w:r w:rsidRPr="00AC265A">
        <w:rPr>
          <w:rFonts w:ascii="Tahoma" w:eastAsia="Tahoma" w:hAnsi="Tahoma" w:cs="Tahoma"/>
          <w:color w:val="CC9900"/>
          <w:sz w:val="21"/>
          <w:szCs w:val="21"/>
        </w:rPr>
        <w:t xml:space="preserve"> Obsahují také minerály, zejména vápník a fosfáty, které se podílejí na remineralizaci zubní skloviny</w:t>
      </w:r>
      <w:r w:rsidR="005E5A14" w:rsidRPr="00686664"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>
        <w:rPr>
          <w:rFonts w:ascii="Tahoma" w:eastAsia="Tahoma" w:hAnsi="Tahoma" w:cs="Tahoma"/>
          <w:sz w:val="21"/>
          <w:szCs w:val="21"/>
        </w:rPr>
        <w:t xml:space="preserve">vysvětlil </w:t>
      </w:r>
      <w:r w:rsidRPr="00686664">
        <w:rPr>
          <w:rFonts w:ascii="Tahoma" w:eastAsia="Tahoma" w:hAnsi="Tahoma" w:cs="Tahoma"/>
          <w:sz w:val="21"/>
          <w:szCs w:val="21"/>
        </w:rPr>
        <w:t xml:space="preserve">Jakub Hladík, zubní lékař centra stomatologie </w:t>
      </w:r>
      <w:hyperlink r:id="rId6">
        <w:r w:rsidRPr="00686664">
          <w:rPr>
            <w:rFonts w:ascii="Tahoma" w:eastAsia="Tahoma" w:hAnsi="Tahoma" w:cs="Tahoma"/>
            <w:color w:val="0000FF"/>
            <w:sz w:val="21"/>
            <w:szCs w:val="21"/>
            <w:u w:val="single"/>
          </w:rPr>
          <w:t>The Clinic</w:t>
        </w:r>
      </w:hyperlink>
      <w:r w:rsidRPr="00686664">
        <w:rPr>
          <w:rFonts w:ascii="Tahoma" w:eastAsia="Tahoma" w:hAnsi="Tahoma" w:cs="Tahoma"/>
          <w:sz w:val="21"/>
          <w:szCs w:val="21"/>
        </w:rPr>
        <w:t xml:space="preserve"> a člen České stomatologické komory.</w:t>
      </w:r>
    </w:p>
    <w:p w14:paraId="4EFF634C" w14:textId="13F9409A" w:rsidR="005E5A14" w:rsidRPr="00BD54CC" w:rsidRDefault="005D339F" w:rsidP="005E5A14">
      <w:pPr>
        <w:jc w:val="both"/>
        <w:rPr>
          <w:rFonts w:ascii="Tahoma" w:eastAsia="Tahoma" w:hAnsi="Tahoma" w:cs="Tahoma"/>
          <w:sz w:val="21"/>
          <w:szCs w:val="21"/>
        </w:rPr>
      </w:pPr>
      <w:r w:rsidRPr="005D339F">
        <w:rPr>
          <w:rFonts w:ascii="Tahoma" w:eastAsia="Tahoma" w:hAnsi="Tahoma" w:cs="Tahoma"/>
          <w:sz w:val="21"/>
          <w:szCs w:val="21"/>
        </w:rPr>
        <w:t>U lidí s cukrovkou může být péče o chrup náročnější. Dlouhodobě zvýšená hladina krevního cukru může ovlivňovat prostředí v dutině ústní a přispívat také ke snížené tvorbě slin. Sucho v ústech podle studií trápí více než 40 procent</w:t>
      </w:r>
      <w:r>
        <w:rPr>
          <w:rFonts w:ascii="Tahoma" w:eastAsia="Tahoma" w:hAnsi="Tahoma" w:cs="Tahoma"/>
          <w:sz w:val="21"/>
          <w:szCs w:val="21"/>
        </w:rPr>
        <w:t xml:space="preserve"> diabetiků</w:t>
      </w:r>
      <w:r w:rsidR="005E5A14" w:rsidRPr="00AC4295">
        <w:rPr>
          <w:rFonts w:ascii="Tahoma" w:eastAsia="Tahoma" w:hAnsi="Tahoma" w:cs="Tahoma"/>
          <w:sz w:val="21"/>
          <w:szCs w:val="21"/>
        </w:rPr>
        <w:t xml:space="preserve">. </w:t>
      </w:r>
      <w:r w:rsidR="005E5A14">
        <w:rPr>
          <w:rFonts w:ascii="Tahoma" w:eastAsia="Tahoma" w:hAnsi="Tahoma" w:cs="Tahoma"/>
          <w:color w:val="CC9900"/>
          <w:sz w:val="21"/>
          <w:szCs w:val="21"/>
        </w:rPr>
        <w:t>„</w:t>
      </w:r>
      <w:r w:rsidR="00AC265A" w:rsidRPr="00AC265A">
        <w:rPr>
          <w:rFonts w:ascii="Tahoma" w:eastAsia="Tahoma" w:hAnsi="Tahoma" w:cs="Tahoma"/>
          <w:color w:val="CC9900"/>
          <w:sz w:val="21"/>
          <w:szCs w:val="21"/>
        </w:rPr>
        <w:t>Cukrovka navíc zvyšuje riziko onemocnění dásní. Zánět v ústech pak může zhoršovat celkový stav dutiny ústní a vytvořit začarovaný kruh, ve kterém se problémy navzájem podporují.</w:t>
      </w:r>
      <w:r w:rsidR="00AC265A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AC265A" w:rsidRPr="00AC265A">
        <w:rPr>
          <w:rFonts w:ascii="Tahoma" w:eastAsia="Tahoma" w:hAnsi="Tahoma" w:cs="Tahoma"/>
          <w:color w:val="CC9900"/>
          <w:sz w:val="21"/>
          <w:szCs w:val="21"/>
        </w:rPr>
        <w:t>U pacientů s cukrovkou je proto důležité nesoustředit se pouze na samotný kaz. Pravidelně by měli sledovat také stav dásní a věnovat pozornost případnému suchu v ústech. Důležitá je důsledná domácí hygiena a pravidelné preventivní prohlídky u zubního lékaře</w:t>
      </w:r>
      <w:r w:rsidR="005E5A14">
        <w:rPr>
          <w:rFonts w:ascii="Tahoma" w:eastAsia="Tahoma" w:hAnsi="Tahoma" w:cs="Tahoma"/>
          <w:color w:val="CC9900"/>
          <w:sz w:val="21"/>
          <w:szCs w:val="21"/>
        </w:rPr>
        <w:t>,“</w:t>
      </w:r>
      <w:r w:rsidR="005E5A14">
        <w:rPr>
          <w:rFonts w:ascii="Tahoma" w:eastAsia="Tahoma" w:hAnsi="Tahoma" w:cs="Tahoma"/>
          <w:sz w:val="21"/>
          <w:szCs w:val="21"/>
        </w:rPr>
        <w:t xml:space="preserve"> </w:t>
      </w:r>
      <w:r w:rsidR="00AC265A">
        <w:rPr>
          <w:rFonts w:ascii="Tahoma" w:eastAsia="Tahoma" w:hAnsi="Tahoma" w:cs="Tahoma"/>
          <w:sz w:val="21"/>
          <w:szCs w:val="21"/>
        </w:rPr>
        <w:t>uvedl stomatolog</w:t>
      </w:r>
      <w:r w:rsidR="005E5A14">
        <w:rPr>
          <w:rFonts w:ascii="Tahoma" w:eastAsia="Tahoma" w:hAnsi="Tahoma" w:cs="Tahoma"/>
          <w:sz w:val="21"/>
          <w:szCs w:val="21"/>
        </w:rPr>
        <w:t>.</w:t>
      </w:r>
    </w:p>
    <w:p w14:paraId="369137AC" w14:textId="5D8C3172" w:rsidR="005E5A14" w:rsidRDefault="00085DEB" w:rsidP="005E5A14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>Dalším</w:t>
      </w:r>
      <w:r w:rsidRPr="00085DEB">
        <w:rPr>
          <w:rFonts w:ascii="Tahoma" w:eastAsia="Tahoma" w:hAnsi="Tahoma" w:cs="Tahoma"/>
          <w:sz w:val="21"/>
          <w:szCs w:val="21"/>
        </w:rPr>
        <w:t xml:space="preserve"> typickým příkladem onemocnění, které se může projevit i mimo trávicí trakt</w:t>
      </w:r>
      <w:r>
        <w:rPr>
          <w:rFonts w:ascii="Tahoma" w:eastAsia="Tahoma" w:hAnsi="Tahoma" w:cs="Tahoma"/>
          <w:sz w:val="21"/>
          <w:szCs w:val="21"/>
        </w:rPr>
        <w:t>, je celiakie – nesnášenlivost lepku</w:t>
      </w:r>
      <w:r w:rsidRPr="00085DEB">
        <w:rPr>
          <w:rFonts w:ascii="Tahoma" w:eastAsia="Tahoma" w:hAnsi="Tahoma" w:cs="Tahoma"/>
          <w:sz w:val="21"/>
          <w:szCs w:val="21"/>
        </w:rPr>
        <w:t xml:space="preserve">. Jedna z metaanalýz zahrnující 45 studií a celkem 2840 pacientů zjistila vývojové defekty zubní skloviny přibližně u </w:t>
      </w:r>
      <w:r>
        <w:rPr>
          <w:rFonts w:ascii="Tahoma" w:eastAsia="Tahoma" w:hAnsi="Tahoma" w:cs="Tahoma"/>
          <w:sz w:val="21"/>
          <w:szCs w:val="21"/>
        </w:rPr>
        <w:t>poloviny</w:t>
      </w:r>
      <w:r w:rsidRPr="00085DEB">
        <w:rPr>
          <w:rFonts w:ascii="Tahoma" w:eastAsia="Tahoma" w:hAnsi="Tahoma" w:cs="Tahoma"/>
          <w:sz w:val="21"/>
          <w:szCs w:val="21"/>
        </w:rPr>
        <w:t xml:space="preserve"> lidí s celiakií.</w:t>
      </w:r>
      <w:r w:rsidR="005E5A14" w:rsidRPr="009F3D19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5E5A14" w:rsidRPr="00686664"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085DEB">
        <w:rPr>
          <w:rFonts w:ascii="Tahoma" w:eastAsia="Tahoma" w:hAnsi="Tahoma" w:cs="Tahoma"/>
          <w:color w:val="CC9900"/>
          <w:sz w:val="21"/>
          <w:szCs w:val="21"/>
        </w:rPr>
        <w:t xml:space="preserve">U celiakie se častěji objevuje sucho v ústech. U některých pacientů se mohou vyskytovat změny zubní skloviny, které se projeví například jejími defekty nebo zvýšenou citlivostí zubů. </w:t>
      </w:r>
      <w:r w:rsidR="00723A06" w:rsidRPr="00723A06">
        <w:rPr>
          <w:rFonts w:ascii="Tahoma" w:eastAsia="Tahoma" w:hAnsi="Tahoma" w:cs="Tahoma"/>
          <w:color w:val="CC9900"/>
          <w:sz w:val="21"/>
          <w:szCs w:val="21"/>
        </w:rPr>
        <w:t xml:space="preserve">Bezlepková strava automaticky neznamená zdravější stravu pro zuby. Některé průmyslově vyráběné bezlepkové </w:t>
      </w:r>
      <w:r w:rsidR="00367245" w:rsidRPr="00367245">
        <w:rPr>
          <w:rFonts w:ascii="Tahoma" w:eastAsia="Tahoma" w:hAnsi="Tahoma" w:cs="Tahoma"/>
          <w:color w:val="CC9900"/>
          <w:sz w:val="21"/>
          <w:szCs w:val="21"/>
        </w:rPr>
        <w:t>potraviny totiž mohou obsahovat více cukrů nebo škrobů, které bakterie v ústech využívají k tvorbě kyselin. Ty následně narušují zubní sklovinu</w:t>
      </w:r>
      <w:r w:rsidR="00367245">
        <w:rPr>
          <w:rFonts w:ascii="Tahoma" w:eastAsia="Tahoma" w:hAnsi="Tahoma" w:cs="Tahoma"/>
          <w:color w:val="CC9900"/>
          <w:sz w:val="21"/>
          <w:szCs w:val="21"/>
        </w:rPr>
        <w:t xml:space="preserve">. </w:t>
      </w:r>
      <w:r w:rsidRPr="00085DEB">
        <w:rPr>
          <w:rFonts w:ascii="Tahoma" w:eastAsia="Tahoma" w:hAnsi="Tahoma" w:cs="Tahoma"/>
          <w:color w:val="CC9900"/>
          <w:sz w:val="21"/>
          <w:szCs w:val="21"/>
        </w:rPr>
        <w:t>Defektní sklovina nemusí automaticky znamenat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vznik zubního kazu</w:t>
      </w:r>
      <w:r w:rsidRPr="00085DEB">
        <w:rPr>
          <w:rFonts w:ascii="Tahoma" w:eastAsia="Tahoma" w:hAnsi="Tahoma" w:cs="Tahoma"/>
          <w:color w:val="CC9900"/>
          <w:sz w:val="21"/>
          <w:szCs w:val="21"/>
        </w:rPr>
        <w:t>. Pokud je ale povrch zubu oslabený, je důležité věnovat prevenci zvýšenou pozornost</w:t>
      </w:r>
      <w:r w:rsidR="005E5A14" w:rsidRPr="00686664"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 w:rsidR="00723A06">
        <w:rPr>
          <w:rFonts w:ascii="Tahoma" w:eastAsia="Tahoma" w:hAnsi="Tahoma" w:cs="Tahoma"/>
          <w:sz w:val="21"/>
          <w:szCs w:val="21"/>
        </w:rPr>
        <w:t>vysvětlil Jakub Hladík</w:t>
      </w:r>
      <w:r w:rsidR="005E5A14" w:rsidRPr="00686664">
        <w:rPr>
          <w:rFonts w:ascii="Tahoma" w:eastAsia="Tahoma" w:hAnsi="Tahoma" w:cs="Tahoma"/>
          <w:sz w:val="21"/>
          <w:szCs w:val="21"/>
        </w:rPr>
        <w:t>.</w:t>
      </w:r>
    </w:p>
    <w:p w14:paraId="7C118BE3" w14:textId="5E4D3F63" w:rsidR="005E5A14" w:rsidRDefault="00367245" w:rsidP="005E5A14">
      <w:pPr>
        <w:jc w:val="both"/>
        <w:rPr>
          <w:rFonts w:ascii="Tahoma" w:eastAsia="Tahoma" w:hAnsi="Tahoma" w:cs="Tahoma"/>
          <w:color w:val="CC9900"/>
          <w:sz w:val="21"/>
          <w:szCs w:val="21"/>
          <w:lang w:val="cs-CZ"/>
        </w:rPr>
      </w:pPr>
      <w:r>
        <w:rPr>
          <w:rFonts w:ascii="Tahoma" w:eastAsia="Tahoma" w:hAnsi="Tahoma" w:cs="Tahoma"/>
          <w:sz w:val="21"/>
          <w:szCs w:val="21"/>
        </w:rPr>
        <w:t>Některé p</w:t>
      </w:r>
      <w:r w:rsidRPr="00367245">
        <w:rPr>
          <w:rFonts w:ascii="Tahoma" w:eastAsia="Tahoma" w:hAnsi="Tahoma" w:cs="Tahoma"/>
          <w:sz w:val="21"/>
          <w:szCs w:val="21"/>
        </w:rPr>
        <w:t xml:space="preserve">oruchy štítné žlázy mohou být spojeny se změnami ve fungování slinných žláz a tvorbě slin. K pocitu sucha mohou navíc přispívat </w:t>
      </w:r>
      <w:r>
        <w:rPr>
          <w:rFonts w:ascii="Tahoma" w:eastAsia="Tahoma" w:hAnsi="Tahoma" w:cs="Tahoma"/>
          <w:sz w:val="21"/>
          <w:szCs w:val="21"/>
        </w:rPr>
        <w:t xml:space="preserve">i </w:t>
      </w:r>
      <w:r w:rsidRPr="00367245">
        <w:rPr>
          <w:rFonts w:ascii="Tahoma" w:eastAsia="Tahoma" w:hAnsi="Tahoma" w:cs="Tahoma"/>
          <w:sz w:val="21"/>
          <w:szCs w:val="21"/>
        </w:rPr>
        <w:t xml:space="preserve">léky užívané při léčbě onemocnění nebo dalších obtíží, které s ním souvisejí. </w:t>
      </w:r>
      <w:r w:rsidR="005E5A14" w:rsidRPr="00686664"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367245">
        <w:rPr>
          <w:rFonts w:ascii="Tahoma" w:eastAsia="Tahoma" w:hAnsi="Tahoma" w:cs="Tahoma"/>
          <w:color w:val="CC9900"/>
          <w:sz w:val="21"/>
          <w:szCs w:val="21"/>
        </w:rPr>
        <w:t xml:space="preserve">Dlouhodobé sucho v ústech bychom neměli přehlížet. Může mít řadu příčin, od užívání některých léků až po různá onemocnění. Patří mezi ně i některé poruchy štítné žlázy, </w:t>
      </w:r>
      <w:r w:rsidRPr="00367245">
        <w:rPr>
          <w:rFonts w:ascii="Tahoma" w:eastAsia="Tahoma" w:hAnsi="Tahoma" w:cs="Tahoma"/>
          <w:color w:val="CC9900"/>
          <w:sz w:val="21"/>
          <w:szCs w:val="21"/>
        </w:rPr>
        <w:lastRenderedPageBreak/>
        <w:t>které mohou ovlivnit tvorbu slin.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723A06" w:rsidRPr="00723A06">
        <w:rPr>
          <w:rFonts w:ascii="Tahoma" w:eastAsia="Tahoma" w:hAnsi="Tahoma" w:cs="Tahoma"/>
          <w:color w:val="CC9900"/>
          <w:sz w:val="21"/>
          <w:szCs w:val="21"/>
        </w:rPr>
        <w:t xml:space="preserve">Pokud člověk dlouhodobě pociťuje nedostatek slin, má lepkavý pocit v ústech, potřebuje často zapíjet jídlo nebo se v noci budí kvůli žízni, měl by to zmínit svému </w:t>
      </w:r>
      <w:r>
        <w:rPr>
          <w:rFonts w:ascii="Tahoma" w:eastAsia="Tahoma" w:hAnsi="Tahoma" w:cs="Tahoma"/>
          <w:color w:val="CC9900"/>
          <w:sz w:val="21"/>
          <w:szCs w:val="21"/>
        </w:rPr>
        <w:t>praktickému</w:t>
      </w:r>
      <w:r w:rsidR="00723A06" w:rsidRPr="00723A06">
        <w:rPr>
          <w:rFonts w:ascii="Tahoma" w:eastAsia="Tahoma" w:hAnsi="Tahoma" w:cs="Tahoma"/>
          <w:color w:val="CC9900"/>
          <w:sz w:val="21"/>
          <w:szCs w:val="21"/>
        </w:rPr>
        <w:t xml:space="preserve"> nebo zubnímu lékaři</w:t>
      </w:r>
      <w:r w:rsidR="005E5A14" w:rsidRPr="00686664"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 w:rsidR="00723A06">
        <w:rPr>
          <w:rFonts w:ascii="Tahoma" w:eastAsia="Tahoma" w:hAnsi="Tahoma" w:cs="Tahoma"/>
          <w:sz w:val="21"/>
          <w:szCs w:val="21"/>
        </w:rPr>
        <w:t>upozornil zubař</w:t>
      </w:r>
      <w:r w:rsidR="005E5A14" w:rsidRPr="00686664">
        <w:rPr>
          <w:rFonts w:ascii="Tahoma" w:eastAsia="Tahoma" w:hAnsi="Tahoma" w:cs="Tahoma"/>
          <w:sz w:val="21"/>
          <w:szCs w:val="21"/>
        </w:rPr>
        <w:t>.</w:t>
      </w:r>
      <w:r w:rsidR="005E5A14">
        <w:rPr>
          <w:rFonts w:ascii="Tahoma" w:eastAsia="Tahoma" w:hAnsi="Tahoma" w:cs="Tahoma"/>
          <w:color w:val="CC9900"/>
          <w:sz w:val="21"/>
          <w:szCs w:val="21"/>
          <w:lang w:val="cs-CZ"/>
        </w:rPr>
        <w:t xml:space="preserve"> </w:t>
      </w:r>
    </w:p>
    <w:p w14:paraId="48306B77" w14:textId="2435FC29" w:rsidR="005E5A14" w:rsidRDefault="00085DEB" w:rsidP="005D339F">
      <w:pPr>
        <w:pBdr>
          <w:bottom w:val="single" w:sz="4" w:space="1" w:color="auto"/>
        </w:pBdr>
        <w:jc w:val="both"/>
        <w:rPr>
          <w:rFonts w:ascii="Tahoma" w:eastAsia="Tahoma" w:hAnsi="Tahoma" w:cs="Tahoma"/>
          <w:sz w:val="21"/>
          <w:szCs w:val="21"/>
        </w:rPr>
      </w:pPr>
      <w:r w:rsidRPr="00085DEB">
        <w:rPr>
          <w:rFonts w:ascii="Tahoma" w:eastAsia="Tahoma" w:hAnsi="Tahoma" w:cs="Tahoma"/>
          <w:sz w:val="21"/>
          <w:szCs w:val="21"/>
        </w:rPr>
        <w:t>Také lidé s astmatem by měli být ke svému chrupu pozornější. Nejde přitom jen o samotné onemocnění, ale také o některé léky používané při jeho léčbě.</w:t>
      </w:r>
      <w:r w:rsidR="00760039">
        <w:rPr>
          <w:rFonts w:ascii="Tahoma" w:eastAsia="Tahoma" w:hAnsi="Tahoma" w:cs="Tahoma"/>
          <w:sz w:val="21"/>
          <w:szCs w:val="21"/>
        </w:rPr>
        <w:t xml:space="preserve"> </w:t>
      </w:r>
      <w:r w:rsidR="005E5A14" w:rsidRPr="00686664"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085DEB">
        <w:rPr>
          <w:rFonts w:ascii="Tahoma" w:eastAsia="Tahoma" w:hAnsi="Tahoma" w:cs="Tahoma"/>
          <w:color w:val="CC9900"/>
          <w:sz w:val="21"/>
          <w:szCs w:val="21"/>
        </w:rPr>
        <w:t xml:space="preserve">Některé inhalační přípravky mohou přispívat k suchu v ústech, a tím snižovat přirozenou ochranu zubů, kterou sliny poskytují. </w:t>
      </w:r>
      <w:r w:rsidR="00367245" w:rsidRPr="00367245">
        <w:rPr>
          <w:rFonts w:ascii="Tahoma" w:eastAsia="Tahoma" w:hAnsi="Tahoma" w:cs="Tahoma"/>
          <w:color w:val="CC9900"/>
          <w:sz w:val="21"/>
          <w:szCs w:val="21"/>
        </w:rPr>
        <w:t>U části pacientů se navíc po inhalaci může měnit prostředí v dutině ústní, což může ovlivnit zdraví zubů a dásní</w:t>
      </w:r>
      <w:r w:rsidR="00367245">
        <w:rPr>
          <w:rFonts w:ascii="Tahoma" w:eastAsia="Tahoma" w:hAnsi="Tahoma" w:cs="Tahoma"/>
          <w:color w:val="CC9900"/>
          <w:sz w:val="21"/>
          <w:szCs w:val="21"/>
        </w:rPr>
        <w:t xml:space="preserve">. </w:t>
      </w:r>
      <w:r w:rsidRPr="00085DEB">
        <w:rPr>
          <w:rFonts w:ascii="Tahoma" w:eastAsia="Tahoma" w:hAnsi="Tahoma" w:cs="Tahoma"/>
          <w:color w:val="CC9900"/>
          <w:sz w:val="21"/>
          <w:szCs w:val="21"/>
        </w:rPr>
        <w:t>Důležité je proto pravidelné čištění zubů fluoridovou pastou a pečlivá péče o mezizubní prostory. Po použití inhalačního kortikosteroidu se doporučuje také vypláchnout ústa vodou, což pomáhá odstranit zbytky léčiva z dutiny ústní. Pokud pacient dlouhodobě pociťuje sucho v ústech, zvýšenou citlivost zubů nebo jiné změny v dutině ústní, měl by o tom informovat svého zubního lékaře, který může doporučit vhodná preventivní opatření</w:t>
      </w:r>
      <w:r w:rsidR="005E5A14" w:rsidRPr="00C46A9B"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>
        <w:rPr>
          <w:rFonts w:ascii="Tahoma" w:eastAsia="Tahoma" w:hAnsi="Tahoma" w:cs="Tahoma"/>
          <w:sz w:val="21"/>
          <w:szCs w:val="21"/>
        </w:rPr>
        <w:t>uzavřel Jakub Hladí</w:t>
      </w:r>
      <w:r w:rsidR="005D339F">
        <w:rPr>
          <w:rFonts w:ascii="Tahoma" w:eastAsia="Tahoma" w:hAnsi="Tahoma" w:cs="Tahoma"/>
          <w:sz w:val="21"/>
          <w:szCs w:val="21"/>
        </w:rPr>
        <w:t>k.</w:t>
      </w:r>
    </w:p>
    <w:bookmarkEnd w:id="0"/>
    <w:p w14:paraId="42459145" w14:textId="77777777" w:rsidR="005E5A14" w:rsidRPr="00686664" w:rsidRDefault="005E5A14" w:rsidP="005E5A14">
      <w:pPr>
        <w:jc w:val="both"/>
        <w:rPr>
          <w:rFonts w:ascii="Tahoma" w:eastAsia="Tahoma" w:hAnsi="Tahoma" w:cs="Tahoma"/>
          <w:sz w:val="21"/>
          <w:szCs w:val="21"/>
        </w:rPr>
      </w:pPr>
      <w:r w:rsidRPr="00686664">
        <w:rPr>
          <w:rFonts w:ascii="Tahoma" w:eastAsia="Tahoma" w:hAnsi="Tahoma" w:cs="Tahoma"/>
          <w:b/>
          <w:bCs/>
        </w:rPr>
        <w:t>KONTAKT PRO MÉDIA:</w:t>
      </w:r>
    </w:p>
    <w:p w14:paraId="01E2EA46" w14:textId="77777777" w:rsidR="005E5A14" w:rsidRPr="00686664" w:rsidRDefault="005E5A14" w:rsidP="005E5A14">
      <w:pPr>
        <w:spacing w:line="240" w:lineRule="auto"/>
        <w:jc w:val="both"/>
        <w:rPr>
          <w:rFonts w:ascii="Tahoma" w:eastAsia="Tahoma" w:hAnsi="Tahoma" w:cs="Tahoma"/>
          <w:b/>
          <w:bCs/>
          <w:color w:val="CC9900"/>
          <w:sz w:val="20"/>
          <w:szCs w:val="20"/>
        </w:rPr>
      </w:pPr>
      <w:r w:rsidRPr="00686664">
        <w:rPr>
          <w:rFonts w:ascii="Tahoma" w:eastAsia="Tahoma" w:hAnsi="Tahoma" w:cs="Tahoma"/>
          <w:b/>
          <w:bCs/>
          <w:color w:val="333333"/>
          <w:sz w:val="20"/>
          <w:szCs w:val="20"/>
        </w:rPr>
        <w:t>Mgr. Petra Ďurčíková</w:t>
      </w:r>
      <w:r w:rsidRPr="00686664">
        <w:rPr>
          <w:rFonts w:ascii="Tahoma" w:eastAsia="Tahoma" w:hAnsi="Tahoma" w:cs="Tahoma"/>
          <w:b/>
          <w:bCs/>
          <w:color w:val="CC9900"/>
          <w:sz w:val="20"/>
          <w:szCs w:val="20"/>
        </w:rPr>
        <w:t>_mediální konzultant</w:t>
      </w:r>
    </w:p>
    <w:p w14:paraId="7942299C" w14:textId="77777777" w:rsidR="005E5A14" w:rsidRPr="00686664" w:rsidRDefault="005E5A14" w:rsidP="005E5A14">
      <w:pPr>
        <w:spacing w:line="240" w:lineRule="auto"/>
        <w:rPr>
          <w:rFonts w:ascii="Tahoma" w:eastAsia="Tahoma" w:hAnsi="Tahoma" w:cs="Tahoma"/>
          <w:b/>
          <w:bCs/>
          <w:sz w:val="20"/>
          <w:szCs w:val="20"/>
        </w:rPr>
      </w:pPr>
      <w:r w:rsidRPr="00686664">
        <w:rPr>
          <w:rFonts w:ascii="Tahoma" w:eastAsia="Tahoma" w:hAnsi="Tahoma" w:cs="Tahoma"/>
          <w:b/>
          <w:bCs/>
          <w:noProof/>
          <w:sz w:val="20"/>
          <w:szCs w:val="20"/>
        </w:rPr>
        <w:drawing>
          <wp:inline distT="0" distB="0" distL="0" distR="0" wp14:anchorId="1345F5BC" wp14:editId="7DF0DB99">
            <wp:extent cx="828675" cy="131954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319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A434FFD" w14:textId="77777777" w:rsidR="005E5A14" w:rsidRPr="00686664" w:rsidRDefault="005E5A14" w:rsidP="005E5A14">
      <w:pPr>
        <w:pBdr>
          <w:bottom w:val="single" w:sz="6" w:space="1" w:color="000000"/>
        </w:pBdr>
        <w:spacing w:line="240" w:lineRule="auto"/>
        <w:rPr>
          <w:rFonts w:ascii="Tahoma" w:eastAsia="Tahoma" w:hAnsi="Tahoma" w:cs="Tahoma"/>
          <w:b/>
          <w:bCs/>
          <w:sz w:val="20"/>
          <w:szCs w:val="20"/>
        </w:rPr>
      </w:pPr>
      <w:r w:rsidRPr="00686664">
        <w:rPr>
          <w:rFonts w:ascii="Tahoma" w:eastAsia="Tahoma" w:hAnsi="Tahoma" w:cs="Tahoma"/>
          <w:b/>
          <w:bCs/>
          <w:sz w:val="20"/>
          <w:szCs w:val="20"/>
        </w:rPr>
        <w:t xml:space="preserve">+420 733 643 825, </w:t>
      </w:r>
      <w:hyperlink r:id="rId8">
        <w:r w:rsidRPr="00686664">
          <w:rPr>
            <w:rFonts w:ascii="Tahoma" w:eastAsia="Tahoma" w:hAnsi="Tahoma" w:cs="Tahoma"/>
            <w:b/>
            <w:bCs/>
            <w:color w:val="0000FF"/>
            <w:sz w:val="20"/>
            <w:szCs w:val="20"/>
            <w:u w:val="single"/>
          </w:rPr>
          <w:t>petra@pearmedia.cz</w:t>
        </w:r>
      </w:hyperlink>
    </w:p>
    <w:p w14:paraId="036099AB" w14:textId="77777777" w:rsidR="005E5A14" w:rsidRPr="00686664" w:rsidRDefault="005E5A14" w:rsidP="005E5A14">
      <w:pPr>
        <w:pBdr>
          <w:bottom w:val="single" w:sz="6" w:space="1" w:color="000000"/>
        </w:pBdr>
        <w:spacing w:line="240" w:lineRule="auto"/>
        <w:rPr>
          <w:rFonts w:ascii="Tahoma" w:eastAsia="Tahoma" w:hAnsi="Tahoma" w:cs="Tahoma"/>
          <w:b/>
          <w:bCs/>
          <w:sz w:val="20"/>
          <w:szCs w:val="20"/>
        </w:rPr>
      </w:pPr>
      <w:r w:rsidRPr="00686664">
        <w:rPr>
          <w:rFonts w:ascii="Tahoma" w:eastAsia="Tahoma" w:hAnsi="Tahoma" w:cs="Tahoma"/>
          <w:b/>
          <w:bCs/>
          <w:sz w:val="20"/>
          <w:szCs w:val="20"/>
        </w:rPr>
        <w:t xml:space="preserve"> </w:t>
      </w:r>
      <w:hyperlink r:id="rId9">
        <w:r w:rsidRPr="00686664">
          <w:rPr>
            <w:rFonts w:ascii="Tahoma" w:eastAsia="Tahoma" w:hAnsi="Tahoma" w:cs="Tahoma"/>
            <w:b/>
            <w:bCs/>
            <w:color w:val="0000FF"/>
            <w:sz w:val="20"/>
            <w:szCs w:val="20"/>
            <w:u w:val="single"/>
          </w:rPr>
          <w:t>pearmedia.cz</w:t>
        </w:r>
      </w:hyperlink>
      <w:r w:rsidRPr="00686664">
        <w:rPr>
          <w:rFonts w:ascii="Tahoma" w:eastAsia="Tahoma" w:hAnsi="Tahoma" w:cs="Tahoma"/>
          <w:sz w:val="20"/>
          <w:szCs w:val="20"/>
        </w:rPr>
        <w:br/>
      </w:r>
    </w:p>
    <w:p w14:paraId="2BF3F93C" w14:textId="77777777" w:rsidR="005E5A14" w:rsidRPr="00686664" w:rsidRDefault="005E5A14" w:rsidP="005E5A14">
      <w:pPr>
        <w:jc w:val="both"/>
        <w:rPr>
          <w:rFonts w:ascii="Tahoma" w:eastAsia="Tahoma" w:hAnsi="Tahoma" w:cs="Tahoma"/>
          <w:b/>
          <w:bCs/>
        </w:rPr>
      </w:pPr>
      <w:r w:rsidRPr="00686664">
        <w:rPr>
          <w:rFonts w:ascii="Tahoma" w:eastAsia="Tahoma" w:hAnsi="Tahoma" w:cs="Tahoma"/>
          <w:b/>
          <w:bCs/>
        </w:rPr>
        <w:t xml:space="preserve">THE CLINIC, </w:t>
      </w:r>
      <w:hyperlink r:id="rId10">
        <w:r w:rsidRPr="00686664">
          <w:rPr>
            <w:rFonts w:ascii="Tahoma" w:eastAsia="Tahoma" w:hAnsi="Tahoma" w:cs="Tahoma"/>
            <w:b/>
            <w:bCs/>
            <w:color w:val="0000FF"/>
            <w:u w:val="single"/>
          </w:rPr>
          <w:t>www.theclinic.cz</w:t>
        </w:r>
      </w:hyperlink>
    </w:p>
    <w:p w14:paraId="49AD2A8B" w14:textId="77777777" w:rsidR="005E5A14" w:rsidRPr="00B74DD6" w:rsidRDefault="005E5A14" w:rsidP="005E5A14">
      <w:pPr>
        <w:jc w:val="both"/>
        <w:rPr>
          <w:rFonts w:ascii="Tahoma" w:eastAsia="Tahoma" w:hAnsi="Tahoma" w:cs="Tahoma"/>
          <w:sz w:val="18"/>
          <w:szCs w:val="18"/>
        </w:rPr>
      </w:pPr>
      <w:r w:rsidRPr="00686664">
        <w:rPr>
          <w:rFonts w:ascii="Tahoma" w:eastAsia="Tahoma" w:hAnsi="Tahoma" w:cs="Tahoma"/>
          <w:sz w:val="18"/>
          <w:szCs w:val="18"/>
        </w:rPr>
        <w:t xml:space="preserve">Centrum stomatologie The Clinic bylo založeno v roce 2014. V jeho čele stojí MDDr. Tomáš Pražák – specialista s atestací v oboru parodontologie a bohatými zkušenostmi z prestižních zahraničních stáží v Mnichově a Boloni. Je členem České stomatologické komory. Moderní stomatologická klinika v centru Prahy nabízí špičkovou péči, přátelské prostředí a tým zkušených odborníků. Mezi nabízené služby patří dentální hygiena, preventivní programy, dětská stomatologie, estetické rekonstrukce, ošetření kořenových kanálků, implantáty, extrakce osmiček, ortodoncie a další. </w:t>
      </w:r>
    </w:p>
    <w:p w14:paraId="7D4EBBE6" w14:textId="77777777" w:rsidR="005E5A14" w:rsidRDefault="005E5A14"/>
    <w:sectPr w:rsidR="005E5A14" w:rsidSect="005E5A14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179E4A" w14:textId="77777777" w:rsidR="003E0D64" w:rsidRDefault="003E0D64">
      <w:pPr>
        <w:spacing w:after="0" w:line="240" w:lineRule="auto"/>
      </w:pPr>
      <w:r>
        <w:separator/>
      </w:r>
    </w:p>
  </w:endnote>
  <w:endnote w:type="continuationSeparator" w:id="0">
    <w:p w14:paraId="0102DE8E" w14:textId="77777777" w:rsidR="003E0D64" w:rsidRDefault="003E0D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B2596" w14:textId="77777777" w:rsidR="00401EB8" w:rsidRDefault="00401EB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1856D" w14:textId="77777777" w:rsidR="003E0D64" w:rsidRDefault="003E0D64">
      <w:pPr>
        <w:spacing w:after="0" w:line="240" w:lineRule="auto"/>
      </w:pPr>
      <w:r>
        <w:separator/>
      </w:r>
    </w:p>
  </w:footnote>
  <w:footnote w:type="continuationSeparator" w:id="0">
    <w:p w14:paraId="04694705" w14:textId="77777777" w:rsidR="003E0D64" w:rsidRDefault="003E0D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58687" w14:textId="77777777" w:rsidR="00401EB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bCs/>
        <w:color w:val="000000"/>
        <w:sz w:val="36"/>
        <w:szCs w:val="36"/>
      </w:rPr>
    </w:pPr>
    <w:r>
      <w:rPr>
        <w:b/>
        <w:bCs/>
        <w:color w:val="000000"/>
        <w:sz w:val="36"/>
        <w:szCs w:val="36"/>
      </w:rPr>
      <w:tab/>
    </w:r>
    <w:r>
      <w:rPr>
        <w:b/>
        <w:bCs/>
        <w:color w:val="000000"/>
        <w:sz w:val="36"/>
        <w:szCs w:val="36"/>
      </w:rPr>
      <w:tab/>
      <w:t xml:space="preserve">      </w:t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04719CF8" wp14:editId="159F8394">
          <wp:simplePos x="0" y="0"/>
          <wp:positionH relativeFrom="column">
            <wp:posOffset>-4444</wp:posOffset>
          </wp:positionH>
          <wp:positionV relativeFrom="paragraph">
            <wp:posOffset>-1904</wp:posOffset>
          </wp:positionV>
          <wp:extent cx="1877362" cy="68580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77362" cy="685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6A6ABF4" w14:textId="77777777" w:rsidR="00401EB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bCs/>
        <w:color w:val="000000"/>
        <w:sz w:val="36"/>
        <w:szCs w:val="36"/>
      </w:rPr>
    </w:pPr>
    <w:r>
      <w:rPr>
        <w:b/>
        <w:bCs/>
        <w:color w:val="000000"/>
        <w:sz w:val="36"/>
        <w:szCs w:val="36"/>
      </w:rPr>
      <w:tab/>
    </w:r>
    <w:r>
      <w:rPr>
        <w:b/>
        <w:bCs/>
        <w:color w:val="000000"/>
        <w:sz w:val="36"/>
        <w:szCs w:val="36"/>
      </w:rPr>
      <w:tab/>
      <w:t>TISKOVÁ ZPRÁVA</w:t>
    </w:r>
  </w:p>
  <w:p w14:paraId="4AE1681E" w14:textId="77777777" w:rsidR="005D339F" w:rsidRDefault="005D339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231F9159" w14:textId="77777777" w:rsidR="00401EB8" w:rsidRDefault="00401EB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right"/>
      <w:rPr>
        <w:b/>
        <w:bCs/>
        <w:color w:val="000000"/>
        <w:sz w:val="2"/>
        <w:szCs w:val="2"/>
      </w:rPr>
    </w:pPr>
  </w:p>
  <w:p w14:paraId="0D17D7C8" w14:textId="77777777" w:rsidR="00401EB8" w:rsidRDefault="00401EB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right"/>
      <w:rPr>
        <w:b/>
        <w:bCs/>
        <w:color w:val="000000"/>
        <w:sz w:val="2"/>
        <w:szCs w:val="2"/>
      </w:rPr>
    </w:pPr>
  </w:p>
  <w:p w14:paraId="66BDBBF7" w14:textId="77777777" w:rsidR="00401EB8" w:rsidRDefault="00401EB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rPr>
        <w:b/>
        <w:bCs/>
        <w:color w:val="000000"/>
        <w:sz w:val="2"/>
        <w:szCs w:val="2"/>
      </w:rPr>
    </w:pPr>
  </w:p>
  <w:p w14:paraId="17E0E84C" w14:textId="77777777" w:rsidR="00401EB8" w:rsidRDefault="00401EB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rPr>
        <w:b/>
        <w:bCs/>
        <w:color w:val="000000"/>
        <w:sz w:val="2"/>
        <w:szCs w:val="2"/>
      </w:rPr>
    </w:pPr>
  </w:p>
  <w:p w14:paraId="2A3C5EDD" w14:textId="77777777" w:rsidR="00401EB8" w:rsidRDefault="00401EB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rPr>
        <w:b/>
        <w:bCs/>
        <w:color w:val="000000"/>
        <w:sz w:val="2"/>
        <w:szCs w:val="2"/>
      </w:rPr>
    </w:pPr>
  </w:p>
  <w:p w14:paraId="6910010D" w14:textId="77777777" w:rsidR="00401EB8" w:rsidRDefault="00401EB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rPr>
        <w:b/>
        <w:bCs/>
        <w:color w:val="000000"/>
        <w:sz w:val="2"/>
        <w:szCs w:val="2"/>
      </w:rPr>
    </w:pPr>
  </w:p>
  <w:p w14:paraId="2605357A" w14:textId="77777777" w:rsidR="00401EB8" w:rsidRDefault="00401EB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rPr>
        <w:b/>
        <w:bCs/>
        <w:color w:val="000000"/>
        <w:sz w:val="2"/>
        <w:szCs w:val="2"/>
      </w:rPr>
    </w:pPr>
  </w:p>
  <w:p w14:paraId="30E1566C" w14:textId="77777777" w:rsidR="00401EB8" w:rsidRDefault="00401EB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rPr>
        <w:b/>
        <w:bCs/>
        <w:color w:val="000000"/>
        <w:sz w:val="2"/>
        <w:szCs w:val="2"/>
      </w:rPr>
    </w:pPr>
  </w:p>
  <w:p w14:paraId="4FBD438D" w14:textId="77777777" w:rsidR="00401EB8" w:rsidRDefault="00401EB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rPr>
        <w:b/>
        <w:bCs/>
        <w:color w:val="000000"/>
        <w:sz w:val="2"/>
        <w:szCs w:val="2"/>
      </w:rPr>
    </w:pPr>
  </w:p>
  <w:p w14:paraId="2AD55BA7" w14:textId="77777777" w:rsidR="00401EB8" w:rsidRDefault="00401EB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rPr>
        <w:b/>
        <w:bCs/>
        <w:color w:val="000000"/>
        <w:sz w:val="2"/>
        <w:szCs w:val="2"/>
      </w:rPr>
    </w:pPr>
  </w:p>
  <w:p w14:paraId="5629F0EE" w14:textId="77777777" w:rsidR="00401EB8" w:rsidRDefault="00401EB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rPr>
        <w:b/>
        <w:bCs/>
        <w:color w:val="000000"/>
        <w:sz w:val="2"/>
        <w:szCs w:val="2"/>
      </w:rPr>
    </w:pPr>
  </w:p>
  <w:p w14:paraId="220CBD72" w14:textId="77777777" w:rsidR="00401EB8" w:rsidRDefault="00401EB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rPr>
        <w:b/>
        <w:bCs/>
        <w:color w:val="000000"/>
        <w:sz w:val="2"/>
        <w:szCs w:val="2"/>
      </w:rPr>
    </w:pPr>
  </w:p>
  <w:p w14:paraId="5DCC6FDE" w14:textId="77777777" w:rsidR="00401EB8" w:rsidRDefault="00401EB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rPr>
        <w:b/>
        <w:bCs/>
        <w:color w:val="000000"/>
        <w:sz w:val="2"/>
        <w:szCs w:val="2"/>
      </w:rPr>
    </w:pPr>
  </w:p>
  <w:p w14:paraId="06EC6CFF" w14:textId="77777777" w:rsidR="00401EB8" w:rsidRDefault="00401EB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rPr>
        <w:b/>
        <w:bCs/>
        <w:color w:val="000000"/>
        <w:sz w:val="2"/>
        <w:szCs w:val="2"/>
      </w:rPr>
    </w:pPr>
  </w:p>
  <w:p w14:paraId="371E21D8" w14:textId="77777777" w:rsidR="00401EB8" w:rsidRDefault="00401EB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rPr>
        <w:b/>
        <w:bCs/>
        <w:color w:val="000000"/>
        <w:sz w:val="2"/>
        <w:szCs w:val="2"/>
      </w:rPr>
    </w:pPr>
  </w:p>
  <w:p w14:paraId="1A051F95" w14:textId="77777777" w:rsidR="00401EB8" w:rsidRDefault="00401EB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rPr>
        <w:b/>
        <w:bCs/>
        <w:color w:val="000000"/>
        <w:sz w:val="2"/>
        <w:szCs w:val="2"/>
      </w:rPr>
    </w:pPr>
  </w:p>
  <w:p w14:paraId="51994EE0" w14:textId="77777777" w:rsidR="00401EB8" w:rsidRDefault="00401EB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rPr>
        <w:b/>
        <w:bCs/>
        <w:color w:val="000000"/>
        <w:sz w:val="2"/>
        <w:szCs w:val="2"/>
      </w:rPr>
    </w:pPr>
  </w:p>
  <w:p w14:paraId="0173C69D" w14:textId="77777777" w:rsidR="00401EB8" w:rsidRDefault="00401EB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rPr>
        <w:b/>
        <w:bCs/>
        <w:color w:val="000000"/>
        <w:sz w:val="2"/>
        <w:szCs w:val="2"/>
      </w:rPr>
    </w:pPr>
  </w:p>
  <w:p w14:paraId="51972357" w14:textId="77777777" w:rsidR="00401EB8" w:rsidRDefault="00401EB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rPr>
        <w:b/>
        <w:bCs/>
        <w:color w:val="000000"/>
        <w:sz w:val="2"/>
        <w:szCs w:val="2"/>
      </w:rPr>
    </w:pPr>
  </w:p>
  <w:p w14:paraId="2E33A430" w14:textId="77777777" w:rsidR="00401EB8" w:rsidRDefault="00401EB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rPr>
        <w:b/>
        <w:bCs/>
        <w:color w:val="000000"/>
        <w:sz w:val="2"/>
        <w:szCs w:val="2"/>
      </w:rPr>
    </w:pPr>
  </w:p>
  <w:p w14:paraId="0E2E93BE" w14:textId="77777777" w:rsidR="00401EB8" w:rsidRDefault="00401EB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rPr>
        <w:b/>
        <w:bCs/>
        <w:color w:val="000000"/>
        <w:sz w:val="2"/>
        <w:szCs w:val="2"/>
      </w:rPr>
    </w:pPr>
  </w:p>
  <w:p w14:paraId="2BE68C62" w14:textId="77777777" w:rsidR="00401EB8" w:rsidRDefault="00401EB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right"/>
      <w:rPr>
        <w:b/>
        <w:bCs/>
        <w:color w:val="000000"/>
        <w:sz w:val="2"/>
        <w:szCs w:val="2"/>
      </w:rPr>
    </w:pPr>
  </w:p>
  <w:p w14:paraId="46A45375" w14:textId="77777777" w:rsidR="00401EB8" w:rsidRDefault="00401EB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center"/>
      <w:rPr>
        <w:b/>
        <w:bCs/>
        <w:color w:val="000000"/>
        <w:sz w:val="2"/>
        <w:szCs w:val="2"/>
      </w:rPr>
    </w:pPr>
  </w:p>
  <w:p w14:paraId="292290C3" w14:textId="77777777" w:rsidR="00401EB8" w:rsidRDefault="00401EB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2E1859D7" w14:textId="77777777" w:rsidR="00401EB8" w:rsidRDefault="00401EB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773B4E24" w14:textId="77777777" w:rsidR="00401EB8" w:rsidRDefault="00401EB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3931AE65" w14:textId="77777777" w:rsidR="00401EB8" w:rsidRDefault="00401EB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41FC2126" w14:textId="77777777" w:rsidR="00401EB8" w:rsidRDefault="00401EB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00907B16" w14:textId="77777777" w:rsidR="00401EB8" w:rsidRDefault="00401EB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41CEAB05" w14:textId="77777777" w:rsidR="00401EB8" w:rsidRDefault="00401EB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A14"/>
    <w:rsid w:val="00085DEB"/>
    <w:rsid w:val="00367245"/>
    <w:rsid w:val="003910D2"/>
    <w:rsid w:val="003E0D64"/>
    <w:rsid w:val="00401EB8"/>
    <w:rsid w:val="005D339F"/>
    <w:rsid w:val="005E5A14"/>
    <w:rsid w:val="00723A06"/>
    <w:rsid w:val="00760039"/>
    <w:rsid w:val="00802875"/>
    <w:rsid w:val="00831816"/>
    <w:rsid w:val="009B3E53"/>
    <w:rsid w:val="00AC265A"/>
    <w:rsid w:val="00DE5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FABE5"/>
  <w15:chartTrackingRefBased/>
  <w15:docId w15:val="{CD36F544-59B1-4CEC-A8CC-A6DECD6B8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E5A14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val="cs"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5E5A1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cs-CZ"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E5A1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cs-CZ"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E5A1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cs-CZ"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E5A1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cs-CZ"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E5A1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cs-CZ"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E5A14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cs-CZ"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E5A14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cs-CZ"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E5A14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cs-CZ"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E5A14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cs-CZ"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E5A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E5A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E5A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E5A1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E5A1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E5A1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E5A1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E5A1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E5A1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E5A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cs-CZ"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5E5A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E5A1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cs-CZ"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5E5A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E5A1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cs-CZ"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5E5A1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E5A1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cs-CZ"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5E5A1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E5A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cs-CZ"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E5A1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E5A14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5D3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D339F"/>
    <w:rPr>
      <w:rFonts w:ascii="Calibri" w:eastAsia="Calibri" w:hAnsi="Calibri" w:cs="Calibri"/>
      <w:kern w:val="0"/>
      <w:sz w:val="22"/>
      <w:szCs w:val="22"/>
      <w:lang w:val="cs"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5D3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D339F"/>
    <w:rPr>
      <w:rFonts w:ascii="Calibri" w:eastAsia="Calibri" w:hAnsi="Calibri" w:cs="Calibri"/>
      <w:kern w:val="0"/>
      <w:sz w:val="22"/>
      <w:szCs w:val="22"/>
      <w:lang w:val="cs"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tra@pearmedia.cz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heclinic.cz/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theclinic.cz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pearmedia.cz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796</Words>
  <Characters>4702</Characters>
  <Application>Microsoft Office Word</Application>
  <DocSecurity>0</DocSecurity>
  <Lines>39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Notebook</cp:lastModifiedBy>
  <cp:revision>5</cp:revision>
  <dcterms:created xsi:type="dcterms:W3CDTF">2026-08-27T07:42:00Z</dcterms:created>
  <dcterms:modified xsi:type="dcterms:W3CDTF">2026-09-03T07:11:00Z</dcterms:modified>
</cp:coreProperties>
</file>