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5499A" w14:textId="1A1933C1" w:rsidR="00E112B5" w:rsidRPr="00C35223" w:rsidRDefault="00684976" w:rsidP="00283294">
      <w:pPr>
        <w:jc w:val="center"/>
        <w:rPr>
          <w:rFonts w:ascii="Tahoma" w:eastAsia="Tahoma" w:hAnsi="Tahoma" w:cs="Tahoma"/>
          <w:b/>
          <w:sz w:val="40"/>
          <w:szCs w:val="40"/>
        </w:rPr>
      </w:pPr>
      <w:r w:rsidRPr="00C35223">
        <w:rPr>
          <w:rFonts w:ascii="Tahoma" w:eastAsia="Tahoma" w:hAnsi="Tahoma" w:cs="Tahoma"/>
          <w:b/>
          <w:sz w:val="40"/>
          <w:szCs w:val="40"/>
        </w:rPr>
        <w:t xml:space="preserve">České školy učí děti podnikat </w:t>
      </w:r>
      <w:r w:rsidR="00C35223" w:rsidRPr="00C35223">
        <w:rPr>
          <w:rFonts w:ascii="Tahoma" w:eastAsia="Tahoma" w:hAnsi="Tahoma" w:cs="Tahoma"/>
          <w:b/>
          <w:sz w:val="40"/>
          <w:szCs w:val="40"/>
        </w:rPr>
        <w:t>–</w:t>
      </w:r>
      <w:r w:rsidR="004321F2">
        <w:rPr>
          <w:rFonts w:ascii="Tahoma" w:eastAsia="Tahoma" w:hAnsi="Tahoma" w:cs="Tahoma"/>
          <w:b/>
          <w:sz w:val="40"/>
          <w:szCs w:val="40"/>
        </w:rPr>
        <w:t xml:space="preserve"> během tří let stoupl </w:t>
      </w:r>
      <w:r w:rsidR="00C35223" w:rsidRPr="00C35223">
        <w:rPr>
          <w:rFonts w:ascii="Tahoma" w:eastAsia="Tahoma" w:hAnsi="Tahoma" w:cs="Tahoma"/>
          <w:b/>
          <w:sz w:val="40"/>
          <w:szCs w:val="40"/>
        </w:rPr>
        <w:t>zájem o programy o 300 procent</w:t>
      </w:r>
    </w:p>
    <w:p w14:paraId="596F56A6" w14:textId="245B4070" w:rsidR="003F335B" w:rsidRPr="001E1675" w:rsidRDefault="00283294" w:rsidP="003F335B">
      <w:pPr>
        <w:jc w:val="both"/>
        <w:rPr>
          <w:rFonts w:ascii="Tahoma" w:eastAsia="Tahoma" w:hAnsi="Tahoma" w:cs="Tahoma"/>
          <w:b/>
          <w:sz w:val="21"/>
          <w:szCs w:val="21"/>
        </w:rPr>
      </w:pPr>
      <w:r w:rsidRPr="004A1497">
        <w:rPr>
          <w:rFonts w:ascii="Tahoma" w:eastAsia="Tahoma" w:hAnsi="Tahoma" w:cs="Tahoma"/>
          <w:b/>
          <w:sz w:val="21"/>
          <w:szCs w:val="21"/>
        </w:rPr>
        <w:t xml:space="preserve">PRAHA, </w:t>
      </w:r>
      <w:r w:rsidR="004A1497" w:rsidRPr="004A1497">
        <w:rPr>
          <w:rFonts w:ascii="Tahoma" w:eastAsia="Tahoma" w:hAnsi="Tahoma" w:cs="Tahoma"/>
          <w:b/>
          <w:sz w:val="21"/>
          <w:szCs w:val="21"/>
        </w:rPr>
        <w:t>26</w:t>
      </w:r>
      <w:r w:rsidRPr="004A1497">
        <w:rPr>
          <w:rFonts w:ascii="Tahoma" w:eastAsia="Tahoma" w:hAnsi="Tahoma" w:cs="Tahoma"/>
          <w:b/>
          <w:sz w:val="21"/>
          <w:szCs w:val="21"/>
        </w:rPr>
        <w:t xml:space="preserve">. </w:t>
      </w:r>
      <w:r w:rsidR="00690DF1" w:rsidRPr="004A1497">
        <w:rPr>
          <w:rFonts w:ascii="Tahoma" w:eastAsia="Tahoma" w:hAnsi="Tahoma" w:cs="Tahoma"/>
          <w:b/>
          <w:sz w:val="21"/>
          <w:szCs w:val="21"/>
        </w:rPr>
        <w:t>ZÁŘÍ</w:t>
      </w:r>
      <w:r w:rsidR="00096FF3" w:rsidRPr="004A1497">
        <w:rPr>
          <w:rFonts w:ascii="Tahoma" w:eastAsia="Tahoma" w:hAnsi="Tahoma" w:cs="Tahoma"/>
          <w:b/>
          <w:sz w:val="21"/>
          <w:szCs w:val="21"/>
        </w:rPr>
        <w:t xml:space="preserve"> 2022</w:t>
      </w:r>
      <w:r w:rsidRPr="004A1497">
        <w:rPr>
          <w:rFonts w:ascii="Tahoma" w:eastAsia="Tahoma" w:hAnsi="Tahoma" w:cs="Tahoma"/>
          <w:b/>
          <w:sz w:val="21"/>
          <w:szCs w:val="21"/>
        </w:rPr>
        <w:t xml:space="preserve"> –</w:t>
      </w:r>
      <w:r w:rsidR="00217810" w:rsidRPr="004A1497">
        <w:rPr>
          <w:rFonts w:ascii="Tahoma" w:eastAsia="Tahoma" w:hAnsi="Tahoma" w:cs="Tahoma"/>
          <w:b/>
          <w:sz w:val="21"/>
          <w:szCs w:val="21"/>
        </w:rPr>
        <w:t xml:space="preserve"> </w:t>
      </w:r>
      <w:r w:rsidR="00010088" w:rsidRPr="004A1497">
        <w:rPr>
          <w:rFonts w:ascii="Tahoma" w:eastAsia="Tahoma" w:hAnsi="Tahoma" w:cs="Tahoma"/>
          <w:b/>
          <w:sz w:val="21"/>
          <w:szCs w:val="21"/>
        </w:rPr>
        <w:t xml:space="preserve">Mladí </w:t>
      </w:r>
      <w:r w:rsidR="003C6B39" w:rsidRPr="004A1497">
        <w:rPr>
          <w:rFonts w:ascii="Tahoma" w:eastAsia="Tahoma" w:hAnsi="Tahoma" w:cs="Tahoma"/>
          <w:b/>
          <w:sz w:val="21"/>
          <w:szCs w:val="21"/>
        </w:rPr>
        <w:t xml:space="preserve">Češi se </w:t>
      </w:r>
      <w:r w:rsidR="00010088" w:rsidRPr="004A1497">
        <w:rPr>
          <w:rFonts w:ascii="Tahoma" w:eastAsia="Tahoma" w:hAnsi="Tahoma" w:cs="Tahoma"/>
          <w:b/>
          <w:sz w:val="21"/>
          <w:szCs w:val="21"/>
        </w:rPr>
        <w:t xml:space="preserve">do podnikání příliš nehrnou. </w:t>
      </w:r>
      <w:r w:rsidR="003C6B39" w:rsidRPr="004A1497">
        <w:rPr>
          <w:rFonts w:ascii="Tahoma" w:eastAsia="Tahoma" w:hAnsi="Tahoma" w:cs="Tahoma"/>
          <w:b/>
          <w:sz w:val="21"/>
          <w:szCs w:val="21"/>
        </w:rPr>
        <w:t>Velký podíl na tom</w:t>
      </w:r>
      <w:r w:rsidR="003C6B39" w:rsidRPr="001E1675">
        <w:rPr>
          <w:rFonts w:ascii="Tahoma" w:eastAsia="Tahoma" w:hAnsi="Tahoma" w:cs="Tahoma"/>
          <w:b/>
          <w:sz w:val="21"/>
          <w:szCs w:val="21"/>
        </w:rPr>
        <w:t xml:space="preserve"> má nezkušenost. </w:t>
      </w:r>
      <w:r w:rsidR="003F335B" w:rsidRPr="001E1675">
        <w:rPr>
          <w:rFonts w:ascii="Tahoma" w:eastAsia="Tahoma" w:hAnsi="Tahoma" w:cs="Tahoma"/>
          <w:b/>
          <w:sz w:val="21"/>
          <w:szCs w:val="21"/>
        </w:rPr>
        <w:t xml:space="preserve">Pokud se studenti s reálným byznysem setkají už v rámci </w:t>
      </w:r>
      <w:r w:rsidR="00E87438" w:rsidRPr="001E1675">
        <w:rPr>
          <w:rFonts w:ascii="Tahoma" w:eastAsia="Tahoma" w:hAnsi="Tahoma" w:cs="Tahoma"/>
          <w:b/>
          <w:sz w:val="21"/>
          <w:szCs w:val="21"/>
        </w:rPr>
        <w:t>školní</w:t>
      </w:r>
      <w:r w:rsidR="003F335B" w:rsidRPr="001E1675">
        <w:rPr>
          <w:rFonts w:ascii="Tahoma" w:eastAsia="Tahoma" w:hAnsi="Tahoma" w:cs="Tahoma"/>
          <w:b/>
          <w:sz w:val="21"/>
          <w:szCs w:val="21"/>
        </w:rPr>
        <w:t xml:space="preserve"> výuky, </w:t>
      </w:r>
      <w:r w:rsidR="007F6A80">
        <w:rPr>
          <w:rFonts w:ascii="Tahoma" w:eastAsia="Tahoma" w:hAnsi="Tahoma" w:cs="Tahoma"/>
          <w:b/>
          <w:sz w:val="21"/>
          <w:szCs w:val="21"/>
        </w:rPr>
        <w:t xml:space="preserve">pravděpodobnost, že v budoucnu založí vlastní </w:t>
      </w:r>
      <w:r w:rsidR="004121F1">
        <w:rPr>
          <w:rFonts w:ascii="Tahoma" w:eastAsia="Tahoma" w:hAnsi="Tahoma" w:cs="Tahoma"/>
          <w:b/>
          <w:sz w:val="21"/>
          <w:szCs w:val="21"/>
        </w:rPr>
        <w:t>firmu,</w:t>
      </w:r>
      <w:r w:rsidR="007F6A80">
        <w:rPr>
          <w:rFonts w:ascii="Tahoma" w:eastAsia="Tahoma" w:hAnsi="Tahoma" w:cs="Tahoma"/>
          <w:b/>
          <w:sz w:val="21"/>
          <w:szCs w:val="21"/>
        </w:rPr>
        <w:t xml:space="preserve"> je dvakrát větší.</w:t>
      </w:r>
    </w:p>
    <w:p w14:paraId="72FA73D2" w14:textId="014F8F54" w:rsidR="00C43B7A" w:rsidRDefault="00C43B7A" w:rsidP="000C5ED6">
      <w:pPr>
        <w:jc w:val="both"/>
        <w:rPr>
          <w:rFonts w:ascii="Tahoma" w:eastAsia="Tahoma" w:hAnsi="Tahoma" w:cs="Tahoma"/>
          <w:sz w:val="21"/>
          <w:szCs w:val="21"/>
        </w:rPr>
      </w:pPr>
      <w:r w:rsidRPr="001E1675">
        <w:rPr>
          <w:rFonts w:ascii="Tahoma" w:eastAsia="Tahoma" w:hAnsi="Tahoma" w:cs="Tahoma"/>
          <w:bCs/>
          <w:sz w:val="21"/>
          <w:szCs w:val="21"/>
        </w:rPr>
        <w:t xml:space="preserve">Celkovou vstřícnost podnikatelského prostředí v Česku ohodnotila Světová banka v seznamu „Doing business 2022“ na 41. pozici. V podkategorii „začátek podnikání“ Česko figuruje až </w:t>
      </w:r>
      <w:r w:rsidR="0092491C">
        <w:rPr>
          <w:rFonts w:ascii="Tahoma" w:eastAsia="Tahoma" w:hAnsi="Tahoma" w:cs="Tahoma"/>
          <w:bCs/>
          <w:sz w:val="21"/>
          <w:szCs w:val="21"/>
        </w:rPr>
        <w:t>ve</w:t>
      </w:r>
      <w:r w:rsidRPr="001E1675">
        <w:rPr>
          <w:rFonts w:ascii="Tahoma" w:eastAsia="Tahoma" w:hAnsi="Tahoma" w:cs="Tahoma"/>
          <w:bCs/>
          <w:sz w:val="21"/>
          <w:szCs w:val="21"/>
        </w:rPr>
        <w:t xml:space="preserve"> druhé stovce všech zemí (134. místo). </w:t>
      </w:r>
      <w:r w:rsidRPr="001E1675">
        <w:rPr>
          <w:rFonts w:ascii="Tahoma" w:eastAsia="Tahoma" w:hAnsi="Tahoma" w:cs="Tahoma"/>
          <w:color w:val="CC9900"/>
          <w:sz w:val="21"/>
          <w:szCs w:val="21"/>
        </w:rPr>
        <w:t>„V založení vlastního byznysu brání mnoha mladým lidem nulová zkušenost a nedostatek informací – bojí se byrokracie i vysoké míry odpovědnosti. Proto je důležité, aby se s podobnými výzvami seznámili už ve škole.</w:t>
      </w:r>
      <w:r w:rsidRPr="001E1675">
        <w:rPr>
          <w:sz w:val="21"/>
          <w:szCs w:val="21"/>
        </w:rPr>
        <w:t xml:space="preserve"> </w:t>
      </w:r>
      <w:r w:rsidRPr="001E1675">
        <w:rPr>
          <w:rFonts w:ascii="Tahoma" w:eastAsia="Tahoma" w:hAnsi="Tahoma" w:cs="Tahoma"/>
          <w:color w:val="CC9900"/>
          <w:sz w:val="21"/>
          <w:szCs w:val="21"/>
        </w:rPr>
        <w:t xml:space="preserve">Ve vzdělávacích programech studenti dostávají šanci vše si vyzkoušet, zjistit, zda na to ‚mají‘ anebo jim bude lépe vyhovovat zaměstnanecký poměr, kde nabyté dovednosti využijí stejně dobře,“ </w:t>
      </w:r>
      <w:r w:rsidR="007F6A80">
        <w:rPr>
          <w:rFonts w:ascii="Tahoma" w:eastAsia="Tahoma" w:hAnsi="Tahoma" w:cs="Tahoma"/>
          <w:sz w:val="21"/>
          <w:szCs w:val="21"/>
        </w:rPr>
        <w:t>uvedl</w:t>
      </w:r>
      <w:r w:rsidRPr="001E1675">
        <w:rPr>
          <w:rFonts w:ascii="Tahoma" w:eastAsia="Tahoma" w:hAnsi="Tahoma" w:cs="Tahoma"/>
          <w:sz w:val="21"/>
          <w:szCs w:val="21"/>
        </w:rPr>
        <w:t xml:space="preserve"> Martin Smrž</w:t>
      </w:r>
      <w:r w:rsidR="007F6A80">
        <w:rPr>
          <w:rFonts w:ascii="Tahoma" w:eastAsia="Tahoma" w:hAnsi="Tahoma" w:cs="Tahoma"/>
          <w:sz w:val="21"/>
          <w:szCs w:val="21"/>
        </w:rPr>
        <w:t xml:space="preserve">, </w:t>
      </w:r>
      <w:r w:rsidR="007F6A80" w:rsidRPr="001E1675">
        <w:rPr>
          <w:rFonts w:ascii="Tahoma" w:eastAsia="Tahoma" w:hAnsi="Tahoma" w:cs="Tahoma"/>
          <w:sz w:val="21"/>
          <w:szCs w:val="21"/>
        </w:rPr>
        <w:t>ředitel české kanceláře vzdělávací organizace Junior Achievement (JA Czech), kterou v roce 1992 založil podnikatel Tomáš J. Baťa.</w:t>
      </w:r>
    </w:p>
    <w:p w14:paraId="5041A946" w14:textId="4274DB78" w:rsidR="000C5ED6" w:rsidRDefault="000C5ED6" w:rsidP="000C5ED6">
      <w:pPr>
        <w:jc w:val="both"/>
        <w:rPr>
          <w:rFonts w:ascii="Tahoma" w:eastAsia="Tahoma" w:hAnsi="Tahoma" w:cs="Tahoma"/>
          <w:sz w:val="21"/>
          <w:szCs w:val="21"/>
        </w:rPr>
      </w:pPr>
      <w:r w:rsidRPr="001E1675">
        <w:rPr>
          <w:rFonts w:ascii="Tahoma" w:eastAsia="Tahoma" w:hAnsi="Tahoma" w:cs="Tahoma"/>
          <w:sz w:val="21"/>
          <w:szCs w:val="21"/>
        </w:rPr>
        <w:t xml:space="preserve">Poptávka </w:t>
      </w:r>
      <w:r w:rsidR="007D15E0" w:rsidRPr="001E1675">
        <w:rPr>
          <w:rFonts w:ascii="Tahoma" w:eastAsia="Tahoma" w:hAnsi="Tahoma" w:cs="Tahoma"/>
          <w:sz w:val="21"/>
          <w:szCs w:val="21"/>
        </w:rPr>
        <w:t xml:space="preserve">škol </w:t>
      </w:r>
      <w:r w:rsidRPr="001E1675">
        <w:rPr>
          <w:rFonts w:ascii="Tahoma" w:eastAsia="Tahoma" w:hAnsi="Tahoma" w:cs="Tahoma"/>
          <w:sz w:val="21"/>
          <w:szCs w:val="21"/>
        </w:rPr>
        <w:t xml:space="preserve">po vzdělávacích programech, které podporují podnikavost, rychle roste. </w:t>
      </w:r>
      <w:r w:rsidRPr="001E1675">
        <w:rPr>
          <w:rFonts w:ascii="Tahoma" w:eastAsia="Tahoma" w:hAnsi="Tahoma" w:cs="Tahoma"/>
          <w:color w:val="CC9900"/>
          <w:sz w:val="21"/>
          <w:szCs w:val="21"/>
        </w:rPr>
        <w:t xml:space="preserve">„Od roku 2019 se zvýšil počet </w:t>
      </w:r>
      <w:r w:rsidR="00012010" w:rsidRPr="001E1675">
        <w:rPr>
          <w:rFonts w:ascii="Tahoma" w:eastAsia="Tahoma" w:hAnsi="Tahoma" w:cs="Tahoma"/>
          <w:color w:val="CC9900"/>
          <w:sz w:val="21"/>
          <w:szCs w:val="21"/>
        </w:rPr>
        <w:t>absolventů</w:t>
      </w:r>
      <w:r w:rsidRPr="001E1675">
        <w:rPr>
          <w:rFonts w:ascii="Tahoma" w:eastAsia="Tahoma" w:hAnsi="Tahoma" w:cs="Tahoma"/>
          <w:color w:val="CC9900"/>
          <w:sz w:val="21"/>
          <w:szCs w:val="21"/>
        </w:rPr>
        <w:t xml:space="preserve"> </w:t>
      </w:r>
      <w:r w:rsidR="00012010" w:rsidRPr="001E1675">
        <w:rPr>
          <w:rFonts w:ascii="Tahoma" w:eastAsia="Tahoma" w:hAnsi="Tahoma" w:cs="Tahoma"/>
          <w:color w:val="CC9900"/>
          <w:sz w:val="21"/>
          <w:szCs w:val="21"/>
        </w:rPr>
        <w:t xml:space="preserve">našich </w:t>
      </w:r>
      <w:r w:rsidRPr="001E1675">
        <w:rPr>
          <w:rFonts w:ascii="Tahoma" w:eastAsia="Tahoma" w:hAnsi="Tahoma" w:cs="Tahoma"/>
          <w:color w:val="CC9900"/>
          <w:sz w:val="21"/>
          <w:szCs w:val="21"/>
        </w:rPr>
        <w:t>program</w:t>
      </w:r>
      <w:r w:rsidR="00012010" w:rsidRPr="001E1675">
        <w:rPr>
          <w:rFonts w:ascii="Tahoma" w:eastAsia="Tahoma" w:hAnsi="Tahoma" w:cs="Tahoma"/>
          <w:color w:val="CC9900"/>
          <w:sz w:val="21"/>
          <w:szCs w:val="21"/>
        </w:rPr>
        <w:t>ů</w:t>
      </w:r>
      <w:r w:rsidR="006913CD" w:rsidRPr="001E1675">
        <w:rPr>
          <w:rFonts w:ascii="Tahoma" w:eastAsia="Tahoma" w:hAnsi="Tahoma" w:cs="Tahoma"/>
          <w:color w:val="CC9900"/>
          <w:sz w:val="21"/>
          <w:szCs w:val="21"/>
        </w:rPr>
        <w:t xml:space="preserve"> </w:t>
      </w:r>
      <w:r w:rsidRPr="001E1675">
        <w:rPr>
          <w:rFonts w:ascii="Tahoma" w:eastAsia="Tahoma" w:hAnsi="Tahoma" w:cs="Tahoma"/>
          <w:color w:val="CC9900"/>
          <w:sz w:val="21"/>
          <w:szCs w:val="21"/>
        </w:rPr>
        <w:t xml:space="preserve">na čtyřnásobek. Školy </w:t>
      </w:r>
      <w:r w:rsidR="006913CD" w:rsidRPr="001E1675">
        <w:rPr>
          <w:rFonts w:ascii="Tahoma" w:eastAsia="Tahoma" w:hAnsi="Tahoma" w:cs="Tahoma"/>
          <w:color w:val="CC9900"/>
          <w:sz w:val="21"/>
          <w:szCs w:val="21"/>
        </w:rPr>
        <w:t>všech typů</w:t>
      </w:r>
      <w:r w:rsidR="006C2AAC">
        <w:rPr>
          <w:rFonts w:ascii="Tahoma" w:eastAsia="Tahoma" w:hAnsi="Tahoma" w:cs="Tahoma"/>
          <w:color w:val="CC9900"/>
          <w:sz w:val="21"/>
          <w:szCs w:val="21"/>
        </w:rPr>
        <w:t xml:space="preserve"> </w:t>
      </w:r>
      <w:r w:rsidR="007F6A80">
        <w:rPr>
          <w:rFonts w:ascii="Tahoma" w:eastAsia="Tahoma" w:hAnsi="Tahoma" w:cs="Tahoma"/>
          <w:color w:val="CC9900"/>
          <w:sz w:val="21"/>
          <w:szCs w:val="21"/>
        </w:rPr>
        <w:t>–</w:t>
      </w:r>
      <w:r w:rsidR="006913CD" w:rsidRPr="001E1675">
        <w:rPr>
          <w:rFonts w:ascii="Tahoma" w:eastAsia="Tahoma" w:hAnsi="Tahoma" w:cs="Tahoma"/>
          <w:color w:val="CC9900"/>
          <w:sz w:val="21"/>
          <w:szCs w:val="21"/>
        </w:rPr>
        <w:t xml:space="preserve"> od mateřských po univerzity</w:t>
      </w:r>
      <w:r w:rsidR="007F6A80">
        <w:rPr>
          <w:rFonts w:ascii="Tahoma" w:eastAsia="Tahoma" w:hAnsi="Tahoma" w:cs="Tahoma"/>
          <w:color w:val="CC9900"/>
          <w:sz w:val="21"/>
          <w:szCs w:val="21"/>
        </w:rPr>
        <w:t xml:space="preserve"> – </w:t>
      </w:r>
      <w:r w:rsidRPr="001E1675">
        <w:rPr>
          <w:rFonts w:ascii="Tahoma" w:eastAsia="Tahoma" w:hAnsi="Tahoma" w:cs="Tahoma"/>
          <w:color w:val="CC9900"/>
          <w:sz w:val="21"/>
          <w:szCs w:val="21"/>
        </w:rPr>
        <w:t>pochopily, že tradiční výuka přestala být pro nároky současné ekonomiky efektivní</w:t>
      </w:r>
      <w:r w:rsidR="007F6A80">
        <w:rPr>
          <w:rFonts w:ascii="Tahoma" w:eastAsia="Tahoma" w:hAnsi="Tahoma" w:cs="Tahoma"/>
          <w:color w:val="CC9900"/>
          <w:sz w:val="21"/>
          <w:szCs w:val="21"/>
        </w:rPr>
        <w:t xml:space="preserve"> a že</w:t>
      </w:r>
      <w:r w:rsidRPr="001E1675">
        <w:rPr>
          <w:rFonts w:ascii="Tahoma" w:eastAsia="Tahoma" w:hAnsi="Tahoma" w:cs="Tahoma"/>
          <w:color w:val="CC9900"/>
          <w:sz w:val="21"/>
          <w:szCs w:val="21"/>
        </w:rPr>
        <w:t xml:space="preserve"> je třeba </w:t>
      </w:r>
      <w:r w:rsidR="006913CD" w:rsidRPr="001E1675">
        <w:rPr>
          <w:rFonts w:ascii="Tahoma" w:eastAsia="Tahoma" w:hAnsi="Tahoma" w:cs="Tahoma"/>
          <w:color w:val="CC9900"/>
          <w:sz w:val="21"/>
          <w:szCs w:val="21"/>
        </w:rPr>
        <w:t>mládež</w:t>
      </w:r>
      <w:r w:rsidRPr="001E1675">
        <w:rPr>
          <w:rFonts w:ascii="Tahoma" w:eastAsia="Tahoma" w:hAnsi="Tahoma" w:cs="Tahoma"/>
          <w:color w:val="CC9900"/>
          <w:sz w:val="21"/>
          <w:szCs w:val="21"/>
        </w:rPr>
        <w:t xml:space="preserve"> víc seznamovat s praktickými příklady ‚ze života‘</w:t>
      </w:r>
      <w:r w:rsidR="007F6A80">
        <w:rPr>
          <w:rFonts w:ascii="Tahoma" w:eastAsia="Tahoma" w:hAnsi="Tahoma" w:cs="Tahoma"/>
          <w:color w:val="CC9900"/>
          <w:sz w:val="21"/>
          <w:szCs w:val="21"/>
        </w:rPr>
        <w:t>.</w:t>
      </w:r>
      <w:r w:rsidR="006913CD" w:rsidRPr="001E1675">
        <w:rPr>
          <w:rFonts w:ascii="Tahoma" w:eastAsia="Tahoma" w:hAnsi="Tahoma" w:cs="Tahoma"/>
          <w:color w:val="CC9900"/>
          <w:sz w:val="21"/>
          <w:szCs w:val="21"/>
        </w:rPr>
        <w:t xml:space="preserve"> </w:t>
      </w:r>
      <w:r w:rsidRPr="001E1675">
        <w:rPr>
          <w:rFonts w:ascii="Tahoma" w:eastAsia="Tahoma" w:hAnsi="Tahoma" w:cs="Tahoma"/>
          <w:color w:val="CC9900"/>
          <w:sz w:val="21"/>
          <w:szCs w:val="21"/>
        </w:rPr>
        <w:t xml:space="preserve">Naším úkolem je </w:t>
      </w:r>
      <w:r w:rsidR="007363FC">
        <w:rPr>
          <w:rFonts w:ascii="Tahoma" w:eastAsia="Tahoma" w:hAnsi="Tahoma" w:cs="Tahoma"/>
          <w:color w:val="CC9900"/>
          <w:sz w:val="21"/>
          <w:szCs w:val="21"/>
        </w:rPr>
        <w:t>zase snaha</w:t>
      </w:r>
      <w:r w:rsidR="00367980">
        <w:rPr>
          <w:rFonts w:ascii="Tahoma" w:eastAsia="Tahoma" w:hAnsi="Tahoma" w:cs="Tahoma"/>
          <w:color w:val="CC9900"/>
          <w:sz w:val="21"/>
          <w:szCs w:val="21"/>
        </w:rPr>
        <w:t xml:space="preserve"> </w:t>
      </w:r>
      <w:r w:rsidR="00D17859" w:rsidRPr="001E1675">
        <w:rPr>
          <w:rFonts w:ascii="Tahoma" w:eastAsia="Tahoma" w:hAnsi="Tahoma" w:cs="Tahoma"/>
          <w:color w:val="CC9900"/>
          <w:sz w:val="21"/>
          <w:szCs w:val="21"/>
        </w:rPr>
        <w:t>reflektovat</w:t>
      </w:r>
      <w:r w:rsidRPr="001E1675">
        <w:rPr>
          <w:rFonts w:ascii="Tahoma" w:eastAsia="Tahoma" w:hAnsi="Tahoma" w:cs="Tahoma"/>
          <w:color w:val="CC9900"/>
          <w:sz w:val="21"/>
          <w:szCs w:val="21"/>
        </w:rPr>
        <w:t xml:space="preserve"> aktuální potřeby škol a </w:t>
      </w:r>
      <w:r w:rsidR="00367980">
        <w:rPr>
          <w:rFonts w:ascii="Tahoma" w:eastAsia="Tahoma" w:hAnsi="Tahoma" w:cs="Tahoma"/>
          <w:color w:val="CC9900"/>
          <w:sz w:val="21"/>
          <w:szCs w:val="21"/>
        </w:rPr>
        <w:t xml:space="preserve">vzdělávací </w:t>
      </w:r>
      <w:r w:rsidRPr="001E1675">
        <w:rPr>
          <w:rFonts w:ascii="Tahoma" w:eastAsia="Tahoma" w:hAnsi="Tahoma" w:cs="Tahoma"/>
          <w:color w:val="CC9900"/>
          <w:sz w:val="21"/>
          <w:szCs w:val="21"/>
        </w:rPr>
        <w:t>programy jim přizpůsobovat</w:t>
      </w:r>
      <w:r w:rsidR="00D17859" w:rsidRPr="001E1675">
        <w:rPr>
          <w:rFonts w:ascii="Tahoma" w:eastAsia="Tahoma" w:hAnsi="Tahoma" w:cs="Tahoma"/>
          <w:color w:val="CC9900"/>
          <w:sz w:val="21"/>
          <w:szCs w:val="21"/>
        </w:rPr>
        <w:t>,</w:t>
      </w:r>
      <w:r w:rsidRPr="001E1675">
        <w:rPr>
          <w:rFonts w:ascii="Tahoma" w:eastAsia="Tahoma" w:hAnsi="Tahoma" w:cs="Tahoma"/>
          <w:color w:val="CC9900"/>
          <w:sz w:val="21"/>
          <w:szCs w:val="21"/>
        </w:rPr>
        <w:t xml:space="preserve">“ </w:t>
      </w:r>
      <w:r w:rsidR="007F6A80">
        <w:rPr>
          <w:rFonts w:ascii="Tahoma" w:eastAsia="Tahoma" w:hAnsi="Tahoma" w:cs="Tahoma"/>
          <w:sz w:val="21"/>
          <w:szCs w:val="21"/>
        </w:rPr>
        <w:t>po</w:t>
      </w:r>
      <w:r w:rsidR="007363FC">
        <w:rPr>
          <w:rFonts w:ascii="Tahoma" w:eastAsia="Tahoma" w:hAnsi="Tahoma" w:cs="Tahoma"/>
          <w:sz w:val="21"/>
          <w:szCs w:val="21"/>
        </w:rPr>
        <w:t>dotkl</w:t>
      </w:r>
      <w:r w:rsidRPr="001E1675">
        <w:rPr>
          <w:rFonts w:ascii="Tahoma" w:eastAsia="Tahoma" w:hAnsi="Tahoma" w:cs="Tahoma"/>
          <w:sz w:val="21"/>
          <w:szCs w:val="21"/>
        </w:rPr>
        <w:t xml:space="preserve"> Martin Smrž</w:t>
      </w:r>
      <w:r w:rsidR="007363FC">
        <w:rPr>
          <w:rFonts w:ascii="Tahoma" w:eastAsia="Tahoma" w:hAnsi="Tahoma" w:cs="Tahoma"/>
          <w:sz w:val="21"/>
          <w:szCs w:val="21"/>
        </w:rPr>
        <w:t>.</w:t>
      </w:r>
      <w:r w:rsidR="00D17859" w:rsidRPr="001E1675">
        <w:rPr>
          <w:rFonts w:ascii="Tahoma" w:eastAsia="Tahoma" w:hAnsi="Tahoma" w:cs="Tahoma"/>
          <w:sz w:val="21"/>
          <w:szCs w:val="21"/>
        </w:rPr>
        <w:t xml:space="preserve"> </w:t>
      </w:r>
    </w:p>
    <w:p w14:paraId="29CC84FD" w14:textId="77777777" w:rsidR="00BD5BEB" w:rsidRPr="00DB6138" w:rsidRDefault="00BD5BEB" w:rsidP="00BD5BEB">
      <w:pPr>
        <w:jc w:val="both"/>
        <w:rPr>
          <w:rFonts w:ascii="Tahoma" w:eastAsia="Tahoma" w:hAnsi="Tahoma" w:cs="Tahoma"/>
          <w:b/>
          <w:bCs/>
          <w:sz w:val="21"/>
          <w:szCs w:val="21"/>
        </w:rPr>
      </w:pPr>
      <w:r w:rsidRPr="00DB6138">
        <w:rPr>
          <w:rFonts w:ascii="Tahoma" w:eastAsia="Tahoma" w:hAnsi="Tahoma" w:cs="Tahoma"/>
          <w:b/>
          <w:bCs/>
          <w:sz w:val="21"/>
          <w:szCs w:val="21"/>
        </w:rPr>
        <w:t>Tab1: Počty mladých podnikatelů v ČR v letech 201</w:t>
      </w:r>
      <w:r>
        <w:rPr>
          <w:rFonts w:ascii="Tahoma" w:eastAsia="Tahoma" w:hAnsi="Tahoma" w:cs="Tahoma"/>
          <w:b/>
          <w:bCs/>
          <w:sz w:val="21"/>
          <w:szCs w:val="21"/>
        </w:rPr>
        <w:t>9</w:t>
      </w:r>
      <w:r w:rsidRPr="00DB6138">
        <w:rPr>
          <w:rFonts w:ascii="Tahoma" w:eastAsia="Tahoma" w:hAnsi="Tahoma" w:cs="Tahoma"/>
          <w:b/>
          <w:bCs/>
          <w:sz w:val="21"/>
          <w:szCs w:val="21"/>
        </w:rPr>
        <w:t>-202</w:t>
      </w:r>
      <w:r>
        <w:rPr>
          <w:rFonts w:ascii="Tahoma" w:eastAsia="Tahoma" w:hAnsi="Tahoma" w:cs="Tahoma"/>
          <w:b/>
          <w:bCs/>
          <w:sz w:val="21"/>
          <w:szCs w:val="21"/>
        </w:rPr>
        <w:t>2</w:t>
      </w:r>
      <w:r w:rsidRPr="00DB6138">
        <w:rPr>
          <w:rFonts w:ascii="Tahoma" w:eastAsia="Tahoma" w:hAnsi="Tahoma" w:cs="Tahoma"/>
          <w:b/>
          <w:bCs/>
          <w:sz w:val="21"/>
          <w:szCs w:val="21"/>
        </w:rPr>
        <w:t xml:space="preserve"> (</w:t>
      </w:r>
      <w:r>
        <w:rPr>
          <w:rFonts w:ascii="Tahoma" w:eastAsia="Tahoma" w:hAnsi="Tahoma" w:cs="Tahoma"/>
          <w:b/>
          <w:bCs/>
          <w:sz w:val="21"/>
          <w:szCs w:val="21"/>
        </w:rPr>
        <w:t>2</w:t>
      </w:r>
      <w:r w:rsidRPr="00DB6138">
        <w:rPr>
          <w:rFonts w:ascii="Tahoma" w:eastAsia="Tahoma" w:hAnsi="Tahoma" w:cs="Tahoma"/>
          <w:b/>
          <w:bCs/>
          <w:sz w:val="21"/>
          <w:szCs w:val="21"/>
        </w:rPr>
        <w:t>. čtvrtletí)</w:t>
      </w:r>
    </w:p>
    <w:tbl>
      <w:tblPr>
        <w:tblStyle w:val="Mkatabulky"/>
        <w:tblW w:w="9298" w:type="dxa"/>
        <w:jc w:val="center"/>
        <w:tblLook w:val="04A0" w:firstRow="1" w:lastRow="0" w:firstColumn="1" w:lastColumn="0" w:noHBand="0" w:noVBand="1"/>
      </w:tblPr>
      <w:tblGrid>
        <w:gridCol w:w="1814"/>
        <w:gridCol w:w="1016"/>
        <w:gridCol w:w="840"/>
        <w:gridCol w:w="1003"/>
        <w:gridCol w:w="851"/>
        <w:gridCol w:w="992"/>
        <w:gridCol w:w="858"/>
        <w:gridCol w:w="985"/>
        <w:gridCol w:w="939"/>
      </w:tblGrid>
      <w:tr w:rsidR="00BD5BEB" w:rsidRPr="002D6906" w14:paraId="264062F0" w14:textId="77777777" w:rsidTr="00015239">
        <w:trPr>
          <w:jc w:val="center"/>
        </w:trPr>
        <w:tc>
          <w:tcPr>
            <w:tcW w:w="1814" w:type="dxa"/>
          </w:tcPr>
          <w:p w14:paraId="2616B833" w14:textId="77777777" w:rsidR="00BD5BEB" w:rsidRPr="002D6906" w:rsidRDefault="00BD5BEB" w:rsidP="00015239">
            <w:pPr>
              <w:jc w:val="center"/>
              <w:rPr>
                <w:rFonts w:ascii="Tahoma" w:eastAsia="Tahoma" w:hAnsi="Tahoma" w:cs="Tahoma"/>
                <w:b/>
                <w:bCs/>
                <w:sz w:val="18"/>
                <w:szCs w:val="18"/>
              </w:rPr>
            </w:pPr>
          </w:p>
        </w:tc>
        <w:tc>
          <w:tcPr>
            <w:tcW w:w="1856" w:type="dxa"/>
            <w:gridSpan w:val="2"/>
          </w:tcPr>
          <w:p w14:paraId="50A551A5" w14:textId="77777777" w:rsidR="00BD5BEB" w:rsidRPr="002D6906" w:rsidRDefault="00BD5BEB" w:rsidP="00015239">
            <w:pPr>
              <w:jc w:val="center"/>
              <w:rPr>
                <w:rFonts w:ascii="Tahoma" w:eastAsia="Tahoma" w:hAnsi="Tahoma" w:cs="Tahoma"/>
                <w:b/>
                <w:bCs/>
                <w:sz w:val="18"/>
                <w:szCs w:val="18"/>
              </w:rPr>
            </w:pPr>
            <w:r w:rsidRPr="002D6906">
              <w:rPr>
                <w:rFonts w:ascii="Tahoma" w:eastAsia="Tahoma" w:hAnsi="Tahoma" w:cs="Tahoma"/>
                <w:b/>
                <w:bCs/>
                <w:sz w:val="18"/>
                <w:szCs w:val="18"/>
              </w:rPr>
              <w:t>201</w:t>
            </w:r>
            <w:r>
              <w:rPr>
                <w:rFonts w:ascii="Tahoma" w:eastAsia="Tahoma" w:hAnsi="Tahoma" w:cs="Tahoma"/>
                <w:b/>
                <w:bCs/>
                <w:sz w:val="18"/>
                <w:szCs w:val="18"/>
              </w:rPr>
              <w:t>9</w:t>
            </w:r>
          </w:p>
        </w:tc>
        <w:tc>
          <w:tcPr>
            <w:tcW w:w="1854" w:type="dxa"/>
            <w:gridSpan w:val="2"/>
          </w:tcPr>
          <w:p w14:paraId="713A0DF7" w14:textId="77777777" w:rsidR="00BD5BEB" w:rsidRPr="002D6906" w:rsidRDefault="00BD5BEB" w:rsidP="00015239">
            <w:pPr>
              <w:jc w:val="center"/>
              <w:rPr>
                <w:rFonts w:ascii="Tahoma" w:eastAsia="Tahoma" w:hAnsi="Tahoma" w:cs="Tahoma"/>
                <w:b/>
                <w:bCs/>
                <w:sz w:val="18"/>
                <w:szCs w:val="18"/>
              </w:rPr>
            </w:pPr>
            <w:r w:rsidRPr="002D6906">
              <w:rPr>
                <w:rFonts w:ascii="Tahoma" w:eastAsia="Tahoma" w:hAnsi="Tahoma" w:cs="Tahoma"/>
                <w:b/>
                <w:bCs/>
                <w:sz w:val="18"/>
                <w:szCs w:val="18"/>
              </w:rPr>
              <w:t>20</w:t>
            </w:r>
            <w:r>
              <w:rPr>
                <w:rFonts w:ascii="Tahoma" w:eastAsia="Tahoma" w:hAnsi="Tahoma" w:cs="Tahoma"/>
                <w:b/>
                <w:bCs/>
                <w:sz w:val="18"/>
                <w:szCs w:val="18"/>
              </w:rPr>
              <w:t>20</w:t>
            </w:r>
          </w:p>
        </w:tc>
        <w:tc>
          <w:tcPr>
            <w:tcW w:w="1850" w:type="dxa"/>
            <w:gridSpan w:val="2"/>
          </w:tcPr>
          <w:p w14:paraId="5B36B391" w14:textId="77777777" w:rsidR="00BD5BEB" w:rsidRPr="002D6906" w:rsidRDefault="00BD5BEB" w:rsidP="00015239">
            <w:pPr>
              <w:jc w:val="center"/>
              <w:rPr>
                <w:rFonts w:ascii="Tahoma" w:eastAsia="Tahoma" w:hAnsi="Tahoma" w:cs="Tahoma"/>
                <w:b/>
                <w:bCs/>
                <w:sz w:val="18"/>
                <w:szCs w:val="18"/>
              </w:rPr>
            </w:pPr>
            <w:r w:rsidRPr="002D6906">
              <w:rPr>
                <w:rFonts w:ascii="Tahoma" w:eastAsia="Tahoma" w:hAnsi="Tahoma" w:cs="Tahoma"/>
                <w:b/>
                <w:bCs/>
                <w:sz w:val="18"/>
                <w:szCs w:val="18"/>
              </w:rPr>
              <w:t>20</w:t>
            </w:r>
            <w:r>
              <w:rPr>
                <w:rFonts w:ascii="Tahoma" w:eastAsia="Tahoma" w:hAnsi="Tahoma" w:cs="Tahoma"/>
                <w:b/>
                <w:bCs/>
                <w:sz w:val="18"/>
                <w:szCs w:val="18"/>
              </w:rPr>
              <w:t>21</w:t>
            </w:r>
          </w:p>
        </w:tc>
        <w:tc>
          <w:tcPr>
            <w:tcW w:w="1924" w:type="dxa"/>
            <w:gridSpan w:val="2"/>
          </w:tcPr>
          <w:p w14:paraId="5C939ECF" w14:textId="77777777" w:rsidR="00BD5BEB" w:rsidRPr="002D6906" w:rsidRDefault="00BD5BEB" w:rsidP="00015239">
            <w:pPr>
              <w:jc w:val="center"/>
              <w:rPr>
                <w:rFonts w:ascii="Tahoma" w:eastAsia="Tahoma" w:hAnsi="Tahoma" w:cs="Tahoma"/>
                <w:b/>
                <w:bCs/>
                <w:sz w:val="18"/>
                <w:szCs w:val="18"/>
              </w:rPr>
            </w:pPr>
            <w:r w:rsidRPr="002D6906">
              <w:rPr>
                <w:rFonts w:ascii="Tahoma" w:eastAsia="Tahoma" w:hAnsi="Tahoma" w:cs="Tahoma"/>
                <w:b/>
                <w:bCs/>
                <w:sz w:val="18"/>
                <w:szCs w:val="18"/>
              </w:rPr>
              <w:t>202</w:t>
            </w:r>
            <w:r>
              <w:rPr>
                <w:rFonts w:ascii="Tahoma" w:eastAsia="Tahoma" w:hAnsi="Tahoma" w:cs="Tahoma"/>
                <w:b/>
                <w:bCs/>
                <w:sz w:val="18"/>
                <w:szCs w:val="18"/>
              </w:rPr>
              <w:t>2</w:t>
            </w:r>
          </w:p>
        </w:tc>
      </w:tr>
      <w:tr w:rsidR="00BD5BEB" w:rsidRPr="002D6906" w14:paraId="4B859321" w14:textId="77777777" w:rsidTr="00015239">
        <w:trPr>
          <w:jc w:val="center"/>
        </w:trPr>
        <w:tc>
          <w:tcPr>
            <w:tcW w:w="1814" w:type="dxa"/>
          </w:tcPr>
          <w:p w14:paraId="0F204EB5" w14:textId="77777777" w:rsidR="00BD5BEB" w:rsidRPr="002D6906" w:rsidRDefault="00BD5BEB" w:rsidP="00015239">
            <w:pPr>
              <w:jc w:val="both"/>
              <w:rPr>
                <w:rFonts w:ascii="Tahoma" w:eastAsia="Tahoma" w:hAnsi="Tahoma" w:cs="Tahoma"/>
                <w:b/>
                <w:bCs/>
                <w:sz w:val="18"/>
                <w:szCs w:val="18"/>
              </w:rPr>
            </w:pPr>
            <w:r w:rsidRPr="002D6906">
              <w:rPr>
                <w:rFonts w:ascii="Tahoma" w:hAnsi="Tahoma" w:cs="Tahoma"/>
                <w:b/>
                <w:bCs/>
                <w:sz w:val="18"/>
                <w:szCs w:val="18"/>
              </w:rPr>
              <w:t>Skupina 18-20</w:t>
            </w:r>
          </w:p>
        </w:tc>
        <w:tc>
          <w:tcPr>
            <w:tcW w:w="1016" w:type="dxa"/>
            <w:vAlign w:val="bottom"/>
          </w:tcPr>
          <w:p w14:paraId="65782E19" w14:textId="77777777" w:rsidR="00BD5BEB" w:rsidRPr="002D6906" w:rsidRDefault="00BD5BEB" w:rsidP="00015239">
            <w:pPr>
              <w:jc w:val="right"/>
              <w:rPr>
                <w:rFonts w:ascii="Tahoma" w:eastAsia="Tahoma" w:hAnsi="Tahoma" w:cs="Tahoma"/>
                <w:sz w:val="18"/>
                <w:szCs w:val="18"/>
              </w:rPr>
            </w:pPr>
            <w:r>
              <w:rPr>
                <w:color w:val="000000"/>
              </w:rPr>
              <w:t>5 301</w:t>
            </w:r>
          </w:p>
        </w:tc>
        <w:tc>
          <w:tcPr>
            <w:tcW w:w="840" w:type="dxa"/>
            <w:vAlign w:val="bottom"/>
          </w:tcPr>
          <w:p w14:paraId="4E8D65B3" w14:textId="77777777" w:rsidR="00BD5BEB" w:rsidRPr="002D6906" w:rsidRDefault="00BD5BEB" w:rsidP="00015239">
            <w:pPr>
              <w:jc w:val="right"/>
              <w:rPr>
                <w:rFonts w:ascii="Tahoma" w:hAnsi="Tahoma" w:cs="Tahoma"/>
                <w:sz w:val="18"/>
                <w:szCs w:val="18"/>
              </w:rPr>
            </w:pPr>
            <w:r>
              <w:rPr>
                <w:color w:val="000000"/>
              </w:rPr>
              <w:t>0,26 %</w:t>
            </w:r>
          </w:p>
        </w:tc>
        <w:tc>
          <w:tcPr>
            <w:tcW w:w="1003" w:type="dxa"/>
            <w:vAlign w:val="bottom"/>
          </w:tcPr>
          <w:p w14:paraId="21835E18" w14:textId="77777777" w:rsidR="00BD5BEB" w:rsidRPr="002D6906" w:rsidRDefault="00BD5BEB" w:rsidP="00015239">
            <w:pPr>
              <w:jc w:val="right"/>
              <w:rPr>
                <w:rFonts w:ascii="Tahoma" w:eastAsia="Tahoma" w:hAnsi="Tahoma" w:cs="Tahoma"/>
                <w:sz w:val="18"/>
                <w:szCs w:val="18"/>
              </w:rPr>
            </w:pPr>
            <w:r>
              <w:rPr>
                <w:color w:val="000000"/>
              </w:rPr>
              <w:t>5 612</w:t>
            </w:r>
          </w:p>
        </w:tc>
        <w:tc>
          <w:tcPr>
            <w:tcW w:w="851" w:type="dxa"/>
            <w:vAlign w:val="bottom"/>
          </w:tcPr>
          <w:p w14:paraId="47BD7EEF" w14:textId="77777777" w:rsidR="00BD5BEB" w:rsidRPr="002D6906" w:rsidRDefault="00BD5BEB" w:rsidP="00015239">
            <w:pPr>
              <w:jc w:val="right"/>
              <w:rPr>
                <w:rFonts w:ascii="Tahoma" w:hAnsi="Tahoma" w:cs="Tahoma"/>
                <w:sz w:val="18"/>
                <w:szCs w:val="18"/>
              </w:rPr>
            </w:pPr>
            <w:r>
              <w:rPr>
                <w:color w:val="000000"/>
              </w:rPr>
              <w:t>0,27 %</w:t>
            </w:r>
          </w:p>
        </w:tc>
        <w:tc>
          <w:tcPr>
            <w:tcW w:w="992" w:type="dxa"/>
            <w:vAlign w:val="bottom"/>
          </w:tcPr>
          <w:p w14:paraId="4BBB63DA" w14:textId="77777777" w:rsidR="00BD5BEB" w:rsidRPr="002D6906" w:rsidRDefault="00BD5BEB" w:rsidP="00015239">
            <w:pPr>
              <w:jc w:val="right"/>
              <w:rPr>
                <w:rFonts w:ascii="Tahoma" w:eastAsia="Tahoma" w:hAnsi="Tahoma" w:cs="Tahoma"/>
                <w:sz w:val="18"/>
                <w:szCs w:val="18"/>
              </w:rPr>
            </w:pPr>
            <w:r>
              <w:rPr>
                <w:color w:val="000000"/>
              </w:rPr>
              <w:t>5 966</w:t>
            </w:r>
          </w:p>
        </w:tc>
        <w:tc>
          <w:tcPr>
            <w:tcW w:w="858" w:type="dxa"/>
            <w:vAlign w:val="bottom"/>
          </w:tcPr>
          <w:p w14:paraId="6EF2718B" w14:textId="77777777" w:rsidR="00BD5BEB" w:rsidRPr="002D6906" w:rsidRDefault="00BD5BEB" w:rsidP="00015239">
            <w:pPr>
              <w:jc w:val="right"/>
              <w:rPr>
                <w:rFonts w:ascii="Tahoma" w:hAnsi="Tahoma" w:cs="Tahoma"/>
                <w:color w:val="000000"/>
                <w:sz w:val="18"/>
                <w:szCs w:val="18"/>
              </w:rPr>
            </w:pPr>
            <w:r>
              <w:rPr>
                <w:color w:val="000000"/>
              </w:rPr>
              <w:t>0,29 %</w:t>
            </w:r>
          </w:p>
        </w:tc>
        <w:tc>
          <w:tcPr>
            <w:tcW w:w="985" w:type="dxa"/>
            <w:vAlign w:val="bottom"/>
          </w:tcPr>
          <w:p w14:paraId="65FAC90C" w14:textId="77777777" w:rsidR="00BD5BEB" w:rsidRPr="002D6906" w:rsidRDefault="00BD5BEB" w:rsidP="00015239">
            <w:pPr>
              <w:jc w:val="right"/>
              <w:rPr>
                <w:rFonts w:ascii="Tahoma" w:eastAsia="Tahoma" w:hAnsi="Tahoma" w:cs="Tahoma"/>
                <w:sz w:val="18"/>
                <w:szCs w:val="18"/>
              </w:rPr>
            </w:pPr>
            <w:r>
              <w:rPr>
                <w:color w:val="000000"/>
              </w:rPr>
              <w:t>6 760</w:t>
            </w:r>
          </w:p>
        </w:tc>
        <w:tc>
          <w:tcPr>
            <w:tcW w:w="939" w:type="dxa"/>
            <w:vAlign w:val="bottom"/>
          </w:tcPr>
          <w:p w14:paraId="60FFAC65" w14:textId="77777777" w:rsidR="00BD5BEB" w:rsidRPr="002D6906" w:rsidRDefault="00BD5BEB" w:rsidP="00015239">
            <w:pPr>
              <w:jc w:val="right"/>
              <w:rPr>
                <w:rFonts w:ascii="Tahoma" w:hAnsi="Tahoma" w:cs="Tahoma"/>
                <w:color w:val="000000"/>
                <w:sz w:val="18"/>
                <w:szCs w:val="18"/>
              </w:rPr>
            </w:pPr>
            <w:r>
              <w:rPr>
                <w:color w:val="000000"/>
              </w:rPr>
              <w:t>0,32 %</w:t>
            </w:r>
          </w:p>
        </w:tc>
      </w:tr>
      <w:tr w:rsidR="00BD5BEB" w:rsidRPr="002D6906" w14:paraId="2CBF3FCD" w14:textId="77777777" w:rsidTr="00015239">
        <w:trPr>
          <w:jc w:val="center"/>
        </w:trPr>
        <w:tc>
          <w:tcPr>
            <w:tcW w:w="1814" w:type="dxa"/>
          </w:tcPr>
          <w:p w14:paraId="5E6A3D2A" w14:textId="77777777" w:rsidR="00BD5BEB" w:rsidRPr="002D6906" w:rsidRDefault="00BD5BEB" w:rsidP="00015239">
            <w:pPr>
              <w:jc w:val="both"/>
              <w:rPr>
                <w:rFonts w:ascii="Tahoma" w:eastAsia="Tahoma" w:hAnsi="Tahoma" w:cs="Tahoma"/>
                <w:b/>
                <w:bCs/>
                <w:sz w:val="18"/>
                <w:szCs w:val="18"/>
              </w:rPr>
            </w:pPr>
            <w:r w:rsidRPr="002D6906">
              <w:rPr>
                <w:rFonts w:ascii="Tahoma" w:hAnsi="Tahoma" w:cs="Tahoma"/>
                <w:b/>
                <w:bCs/>
                <w:sz w:val="18"/>
                <w:szCs w:val="18"/>
              </w:rPr>
              <w:t>Skupina 21-25</w:t>
            </w:r>
          </w:p>
        </w:tc>
        <w:tc>
          <w:tcPr>
            <w:tcW w:w="1016" w:type="dxa"/>
            <w:vAlign w:val="bottom"/>
          </w:tcPr>
          <w:p w14:paraId="2CB96ED8" w14:textId="77777777" w:rsidR="00BD5BEB" w:rsidRPr="002D6906" w:rsidRDefault="00BD5BEB" w:rsidP="00015239">
            <w:pPr>
              <w:jc w:val="right"/>
              <w:rPr>
                <w:rFonts w:ascii="Tahoma" w:eastAsia="Tahoma" w:hAnsi="Tahoma" w:cs="Tahoma"/>
                <w:sz w:val="18"/>
                <w:szCs w:val="18"/>
              </w:rPr>
            </w:pPr>
            <w:r>
              <w:rPr>
                <w:color w:val="000000"/>
              </w:rPr>
              <w:t>56 487</w:t>
            </w:r>
          </w:p>
        </w:tc>
        <w:tc>
          <w:tcPr>
            <w:tcW w:w="840" w:type="dxa"/>
            <w:vAlign w:val="bottom"/>
          </w:tcPr>
          <w:p w14:paraId="60DE0E3D" w14:textId="77777777" w:rsidR="00BD5BEB" w:rsidRPr="002D6906" w:rsidRDefault="00BD5BEB" w:rsidP="00015239">
            <w:pPr>
              <w:jc w:val="right"/>
              <w:rPr>
                <w:rFonts w:ascii="Tahoma" w:hAnsi="Tahoma" w:cs="Tahoma"/>
                <w:sz w:val="18"/>
                <w:szCs w:val="18"/>
              </w:rPr>
            </w:pPr>
            <w:r>
              <w:rPr>
                <w:color w:val="000000"/>
              </w:rPr>
              <w:t>2,77 %</w:t>
            </w:r>
          </w:p>
        </w:tc>
        <w:tc>
          <w:tcPr>
            <w:tcW w:w="1003" w:type="dxa"/>
            <w:vAlign w:val="bottom"/>
          </w:tcPr>
          <w:p w14:paraId="41D515B9" w14:textId="77777777" w:rsidR="00BD5BEB" w:rsidRPr="002D6906" w:rsidRDefault="00BD5BEB" w:rsidP="00015239">
            <w:pPr>
              <w:jc w:val="right"/>
              <w:rPr>
                <w:rFonts w:ascii="Tahoma" w:eastAsia="Tahoma" w:hAnsi="Tahoma" w:cs="Tahoma"/>
                <w:sz w:val="18"/>
                <w:szCs w:val="18"/>
              </w:rPr>
            </w:pPr>
            <w:r>
              <w:rPr>
                <w:color w:val="000000"/>
              </w:rPr>
              <w:t>55 570</w:t>
            </w:r>
          </w:p>
        </w:tc>
        <w:tc>
          <w:tcPr>
            <w:tcW w:w="851" w:type="dxa"/>
            <w:vAlign w:val="bottom"/>
          </w:tcPr>
          <w:p w14:paraId="26AF32B3" w14:textId="77777777" w:rsidR="00BD5BEB" w:rsidRPr="002D6906" w:rsidRDefault="00BD5BEB" w:rsidP="00015239">
            <w:pPr>
              <w:jc w:val="right"/>
              <w:rPr>
                <w:rFonts w:ascii="Tahoma" w:hAnsi="Tahoma" w:cs="Tahoma"/>
                <w:sz w:val="18"/>
                <w:szCs w:val="18"/>
              </w:rPr>
            </w:pPr>
            <w:r>
              <w:rPr>
                <w:color w:val="000000"/>
              </w:rPr>
              <w:t>2,69 %</w:t>
            </w:r>
          </w:p>
        </w:tc>
        <w:tc>
          <w:tcPr>
            <w:tcW w:w="992" w:type="dxa"/>
            <w:vAlign w:val="bottom"/>
          </w:tcPr>
          <w:p w14:paraId="2A38C45C" w14:textId="77777777" w:rsidR="00BD5BEB" w:rsidRPr="002D6906" w:rsidRDefault="00BD5BEB" w:rsidP="00015239">
            <w:pPr>
              <w:jc w:val="right"/>
              <w:rPr>
                <w:rFonts w:ascii="Tahoma" w:eastAsia="Tahoma" w:hAnsi="Tahoma" w:cs="Tahoma"/>
                <w:sz w:val="18"/>
                <w:szCs w:val="18"/>
              </w:rPr>
            </w:pPr>
            <w:r>
              <w:rPr>
                <w:color w:val="000000"/>
              </w:rPr>
              <w:t>57 966</w:t>
            </w:r>
          </w:p>
        </w:tc>
        <w:tc>
          <w:tcPr>
            <w:tcW w:w="858" w:type="dxa"/>
            <w:vAlign w:val="bottom"/>
          </w:tcPr>
          <w:p w14:paraId="5ED1D443" w14:textId="77777777" w:rsidR="00BD5BEB" w:rsidRPr="002D6906" w:rsidRDefault="00BD5BEB" w:rsidP="00015239">
            <w:pPr>
              <w:jc w:val="right"/>
              <w:rPr>
                <w:rFonts w:ascii="Tahoma" w:hAnsi="Tahoma" w:cs="Tahoma"/>
                <w:color w:val="000000"/>
                <w:sz w:val="18"/>
                <w:szCs w:val="18"/>
              </w:rPr>
            </w:pPr>
            <w:r>
              <w:rPr>
                <w:color w:val="000000"/>
              </w:rPr>
              <w:t>2,77 %</w:t>
            </w:r>
          </w:p>
        </w:tc>
        <w:tc>
          <w:tcPr>
            <w:tcW w:w="985" w:type="dxa"/>
            <w:vAlign w:val="bottom"/>
          </w:tcPr>
          <w:p w14:paraId="32C8FC30" w14:textId="77777777" w:rsidR="00BD5BEB" w:rsidRPr="002D6906" w:rsidRDefault="00BD5BEB" w:rsidP="00015239">
            <w:pPr>
              <w:jc w:val="right"/>
              <w:rPr>
                <w:rFonts w:ascii="Tahoma" w:eastAsia="Tahoma" w:hAnsi="Tahoma" w:cs="Tahoma"/>
                <w:sz w:val="18"/>
                <w:szCs w:val="18"/>
              </w:rPr>
            </w:pPr>
            <w:r>
              <w:rPr>
                <w:color w:val="000000"/>
              </w:rPr>
              <w:t>62 062</w:t>
            </w:r>
          </w:p>
        </w:tc>
        <w:tc>
          <w:tcPr>
            <w:tcW w:w="939" w:type="dxa"/>
            <w:vAlign w:val="bottom"/>
          </w:tcPr>
          <w:p w14:paraId="637F7BDA" w14:textId="77777777" w:rsidR="00BD5BEB" w:rsidRPr="002D6906" w:rsidRDefault="00BD5BEB" w:rsidP="00015239">
            <w:pPr>
              <w:jc w:val="right"/>
              <w:rPr>
                <w:rFonts w:ascii="Tahoma" w:hAnsi="Tahoma" w:cs="Tahoma"/>
                <w:color w:val="000000"/>
                <w:sz w:val="18"/>
                <w:szCs w:val="18"/>
              </w:rPr>
            </w:pPr>
            <w:r>
              <w:rPr>
                <w:color w:val="000000"/>
              </w:rPr>
              <w:t>2,93 %</w:t>
            </w:r>
          </w:p>
        </w:tc>
      </w:tr>
      <w:tr w:rsidR="00BD5BEB" w:rsidRPr="002D6906" w14:paraId="1449C37F" w14:textId="77777777" w:rsidTr="00015239">
        <w:trPr>
          <w:jc w:val="center"/>
        </w:trPr>
        <w:tc>
          <w:tcPr>
            <w:tcW w:w="1814" w:type="dxa"/>
          </w:tcPr>
          <w:p w14:paraId="3FFF5AA3" w14:textId="77777777" w:rsidR="00BD5BEB" w:rsidRPr="002D6906" w:rsidRDefault="00BD5BEB" w:rsidP="00015239">
            <w:pPr>
              <w:jc w:val="both"/>
              <w:rPr>
                <w:rFonts w:ascii="Tahoma" w:eastAsia="Tahoma" w:hAnsi="Tahoma" w:cs="Tahoma"/>
                <w:b/>
                <w:bCs/>
                <w:sz w:val="18"/>
                <w:szCs w:val="18"/>
              </w:rPr>
            </w:pPr>
            <w:r w:rsidRPr="002D6906">
              <w:rPr>
                <w:rFonts w:ascii="Tahoma" w:hAnsi="Tahoma" w:cs="Tahoma"/>
                <w:b/>
                <w:bCs/>
                <w:sz w:val="18"/>
                <w:szCs w:val="18"/>
              </w:rPr>
              <w:t>Skupina 26-30</w:t>
            </w:r>
          </w:p>
        </w:tc>
        <w:tc>
          <w:tcPr>
            <w:tcW w:w="1016" w:type="dxa"/>
            <w:vAlign w:val="bottom"/>
          </w:tcPr>
          <w:p w14:paraId="4244FDC6" w14:textId="77777777" w:rsidR="00BD5BEB" w:rsidRPr="002D6906" w:rsidRDefault="00BD5BEB" w:rsidP="00015239">
            <w:pPr>
              <w:jc w:val="right"/>
              <w:rPr>
                <w:rFonts w:ascii="Tahoma" w:eastAsia="Tahoma" w:hAnsi="Tahoma" w:cs="Tahoma"/>
                <w:sz w:val="18"/>
                <w:szCs w:val="18"/>
              </w:rPr>
            </w:pPr>
            <w:r>
              <w:rPr>
                <w:color w:val="000000"/>
              </w:rPr>
              <w:t>138 705</w:t>
            </w:r>
          </w:p>
        </w:tc>
        <w:tc>
          <w:tcPr>
            <w:tcW w:w="840" w:type="dxa"/>
            <w:vAlign w:val="bottom"/>
          </w:tcPr>
          <w:p w14:paraId="6BC8779C" w14:textId="77777777" w:rsidR="00BD5BEB" w:rsidRPr="002D6906" w:rsidRDefault="00BD5BEB" w:rsidP="00015239">
            <w:pPr>
              <w:jc w:val="right"/>
              <w:rPr>
                <w:rFonts w:ascii="Tahoma" w:hAnsi="Tahoma" w:cs="Tahoma"/>
                <w:sz w:val="18"/>
                <w:szCs w:val="18"/>
              </w:rPr>
            </w:pPr>
            <w:r>
              <w:rPr>
                <w:color w:val="000000"/>
              </w:rPr>
              <w:t>6,80 %</w:t>
            </w:r>
          </w:p>
        </w:tc>
        <w:tc>
          <w:tcPr>
            <w:tcW w:w="1003" w:type="dxa"/>
            <w:vAlign w:val="bottom"/>
          </w:tcPr>
          <w:p w14:paraId="04A17DFB" w14:textId="77777777" w:rsidR="00BD5BEB" w:rsidRPr="002D6906" w:rsidRDefault="00BD5BEB" w:rsidP="00015239">
            <w:pPr>
              <w:jc w:val="right"/>
              <w:rPr>
                <w:rFonts w:ascii="Tahoma" w:eastAsia="Tahoma" w:hAnsi="Tahoma" w:cs="Tahoma"/>
                <w:sz w:val="18"/>
                <w:szCs w:val="18"/>
              </w:rPr>
            </w:pPr>
            <w:r>
              <w:rPr>
                <w:color w:val="000000"/>
              </w:rPr>
              <w:t>136 607</w:t>
            </w:r>
          </w:p>
        </w:tc>
        <w:tc>
          <w:tcPr>
            <w:tcW w:w="851" w:type="dxa"/>
            <w:vAlign w:val="bottom"/>
          </w:tcPr>
          <w:p w14:paraId="426AC5A6" w14:textId="77777777" w:rsidR="00BD5BEB" w:rsidRPr="002D6906" w:rsidRDefault="00BD5BEB" w:rsidP="00015239">
            <w:pPr>
              <w:jc w:val="right"/>
              <w:rPr>
                <w:rFonts w:ascii="Tahoma" w:hAnsi="Tahoma" w:cs="Tahoma"/>
                <w:sz w:val="18"/>
                <w:szCs w:val="18"/>
              </w:rPr>
            </w:pPr>
            <w:r>
              <w:rPr>
                <w:color w:val="000000"/>
              </w:rPr>
              <w:t>6,62 %</w:t>
            </w:r>
          </w:p>
        </w:tc>
        <w:tc>
          <w:tcPr>
            <w:tcW w:w="992" w:type="dxa"/>
            <w:vAlign w:val="bottom"/>
          </w:tcPr>
          <w:p w14:paraId="152D4561" w14:textId="77777777" w:rsidR="00BD5BEB" w:rsidRPr="002D6906" w:rsidRDefault="00BD5BEB" w:rsidP="00015239">
            <w:pPr>
              <w:jc w:val="right"/>
              <w:rPr>
                <w:rFonts w:ascii="Tahoma" w:eastAsia="Tahoma" w:hAnsi="Tahoma" w:cs="Tahoma"/>
                <w:sz w:val="18"/>
                <w:szCs w:val="18"/>
              </w:rPr>
            </w:pPr>
            <w:r>
              <w:rPr>
                <w:color w:val="000000"/>
              </w:rPr>
              <w:t>132 955</w:t>
            </w:r>
          </w:p>
        </w:tc>
        <w:tc>
          <w:tcPr>
            <w:tcW w:w="858" w:type="dxa"/>
            <w:vAlign w:val="bottom"/>
          </w:tcPr>
          <w:p w14:paraId="04CB4613" w14:textId="77777777" w:rsidR="00BD5BEB" w:rsidRPr="002D6906" w:rsidRDefault="00BD5BEB" w:rsidP="00015239">
            <w:pPr>
              <w:jc w:val="right"/>
              <w:rPr>
                <w:rFonts w:ascii="Tahoma" w:hAnsi="Tahoma" w:cs="Tahoma"/>
                <w:color w:val="000000"/>
                <w:sz w:val="18"/>
                <w:szCs w:val="18"/>
              </w:rPr>
            </w:pPr>
            <w:r>
              <w:rPr>
                <w:color w:val="000000"/>
              </w:rPr>
              <w:t>6,35 %</w:t>
            </w:r>
          </w:p>
        </w:tc>
        <w:tc>
          <w:tcPr>
            <w:tcW w:w="985" w:type="dxa"/>
            <w:vAlign w:val="bottom"/>
          </w:tcPr>
          <w:p w14:paraId="054C0459" w14:textId="77777777" w:rsidR="00BD5BEB" w:rsidRPr="002D6906" w:rsidRDefault="00BD5BEB" w:rsidP="00015239">
            <w:pPr>
              <w:jc w:val="right"/>
              <w:rPr>
                <w:rFonts w:ascii="Tahoma" w:eastAsia="Tahoma" w:hAnsi="Tahoma" w:cs="Tahoma"/>
                <w:sz w:val="18"/>
                <w:szCs w:val="18"/>
              </w:rPr>
            </w:pPr>
            <w:r>
              <w:rPr>
                <w:color w:val="000000"/>
              </w:rPr>
              <w:t>128 993</w:t>
            </w:r>
          </w:p>
        </w:tc>
        <w:tc>
          <w:tcPr>
            <w:tcW w:w="939" w:type="dxa"/>
            <w:vAlign w:val="bottom"/>
          </w:tcPr>
          <w:p w14:paraId="504F7BB6" w14:textId="77777777" w:rsidR="00BD5BEB" w:rsidRPr="002D6906" w:rsidRDefault="00BD5BEB" w:rsidP="00015239">
            <w:pPr>
              <w:jc w:val="right"/>
              <w:rPr>
                <w:rFonts w:ascii="Tahoma" w:hAnsi="Tahoma" w:cs="Tahoma"/>
                <w:color w:val="000000"/>
                <w:sz w:val="18"/>
                <w:szCs w:val="18"/>
              </w:rPr>
            </w:pPr>
            <w:r>
              <w:rPr>
                <w:color w:val="000000"/>
              </w:rPr>
              <w:t>6,08 %</w:t>
            </w:r>
          </w:p>
        </w:tc>
      </w:tr>
      <w:tr w:rsidR="00BD5BEB" w:rsidRPr="002D6906" w14:paraId="6C88C798" w14:textId="77777777" w:rsidTr="00015239">
        <w:trPr>
          <w:jc w:val="center"/>
        </w:trPr>
        <w:tc>
          <w:tcPr>
            <w:tcW w:w="1814" w:type="dxa"/>
          </w:tcPr>
          <w:p w14:paraId="6CDD9276" w14:textId="77777777" w:rsidR="00BD5BEB" w:rsidRPr="002D6906" w:rsidRDefault="00BD5BEB" w:rsidP="00015239">
            <w:pPr>
              <w:jc w:val="both"/>
              <w:rPr>
                <w:rFonts w:ascii="Tahoma" w:hAnsi="Tahoma" w:cs="Tahoma"/>
                <w:b/>
                <w:bCs/>
                <w:sz w:val="18"/>
                <w:szCs w:val="18"/>
              </w:rPr>
            </w:pPr>
            <w:r w:rsidRPr="002D6906">
              <w:rPr>
                <w:rFonts w:ascii="Tahoma" w:hAnsi="Tahoma" w:cs="Tahoma"/>
                <w:b/>
                <w:bCs/>
                <w:sz w:val="18"/>
                <w:szCs w:val="18"/>
              </w:rPr>
              <w:t>celkem</w:t>
            </w:r>
            <w:r>
              <w:rPr>
                <w:rFonts w:ascii="Tahoma" w:hAnsi="Tahoma" w:cs="Tahoma"/>
                <w:b/>
                <w:bCs/>
                <w:sz w:val="18"/>
                <w:szCs w:val="18"/>
              </w:rPr>
              <w:t xml:space="preserve"> </w:t>
            </w:r>
            <w:r w:rsidRPr="002D6906">
              <w:rPr>
                <w:rFonts w:ascii="Tahoma" w:hAnsi="Tahoma" w:cs="Tahoma"/>
                <w:b/>
                <w:bCs/>
                <w:sz w:val="18"/>
                <w:szCs w:val="18"/>
              </w:rPr>
              <w:t>do 30 let</w:t>
            </w:r>
          </w:p>
        </w:tc>
        <w:tc>
          <w:tcPr>
            <w:tcW w:w="1016" w:type="dxa"/>
            <w:vAlign w:val="bottom"/>
          </w:tcPr>
          <w:p w14:paraId="0B48A2F8" w14:textId="77777777" w:rsidR="00BD5BEB" w:rsidRPr="00B332BB" w:rsidRDefault="00BD5BEB" w:rsidP="00015239">
            <w:pPr>
              <w:jc w:val="right"/>
              <w:rPr>
                <w:rFonts w:ascii="Tahoma" w:hAnsi="Tahoma" w:cs="Tahoma"/>
                <w:b/>
                <w:bCs/>
                <w:color w:val="000000"/>
                <w:sz w:val="18"/>
                <w:szCs w:val="18"/>
              </w:rPr>
            </w:pPr>
            <w:r w:rsidRPr="00B332BB">
              <w:rPr>
                <w:b/>
                <w:bCs/>
                <w:color w:val="000000"/>
              </w:rPr>
              <w:t>200</w:t>
            </w:r>
            <w:r>
              <w:rPr>
                <w:b/>
                <w:bCs/>
                <w:color w:val="000000"/>
              </w:rPr>
              <w:t xml:space="preserve"> </w:t>
            </w:r>
            <w:r w:rsidRPr="00B332BB">
              <w:rPr>
                <w:b/>
                <w:bCs/>
                <w:color w:val="000000"/>
              </w:rPr>
              <w:t>493</w:t>
            </w:r>
          </w:p>
        </w:tc>
        <w:tc>
          <w:tcPr>
            <w:tcW w:w="840" w:type="dxa"/>
            <w:vAlign w:val="bottom"/>
          </w:tcPr>
          <w:p w14:paraId="7CA0BF5C" w14:textId="77777777" w:rsidR="00BD5BEB" w:rsidRPr="00B332BB" w:rsidRDefault="00BD5BEB" w:rsidP="00015239">
            <w:pPr>
              <w:jc w:val="right"/>
              <w:rPr>
                <w:rFonts w:ascii="Tahoma" w:hAnsi="Tahoma" w:cs="Tahoma"/>
                <w:b/>
                <w:bCs/>
                <w:sz w:val="18"/>
                <w:szCs w:val="18"/>
              </w:rPr>
            </w:pPr>
            <w:r w:rsidRPr="00B332BB">
              <w:rPr>
                <w:b/>
                <w:bCs/>
                <w:color w:val="000000"/>
              </w:rPr>
              <w:t>9,83 %</w:t>
            </w:r>
          </w:p>
        </w:tc>
        <w:tc>
          <w:tcPr>
            <w:tcW w:w="1003" w:type="dxa"/>
            <w:vAlign w:val="bottom"/>
          </w:tcPr>
          <w:p w14:paraId="3DDA2043" w14:textId="77777777" w:rsidR="00BD5BEB" w:rsidRPr="00B332BB" w:rsidRDefault="00BD5BEB" w:rsidP="00015239">
            <w:pPr>
              <w:jc w:val="right"/>
              <w:rPr>
                <w:rFonts w:ascii="Tahoma" w:hAnsi="Tahoma" w:cs="Tahoma"/>
                <w:b/>
                <w:bCs/>
                <w:sz w:val="18"/>
                <w:szCs w:val="18"/>
              </w:rPr>
            </w:pPr>
            <w:r w:rsidRPr="00B332BB">
              <w:rPr>
                <w:b/>
                <w:bCs/>
                <w:color w:val="000000"/>
              </w:rPr>
              <w:t>197</w:t>
            </w:r>
            <w:r>
              <w:rPr>
                <w:b/>
                <w:bCs/>
                <w:color w:val="000000"/>
              </w:rPr>
              <w:t xml:space="preserve"> </w:t>
            </w:r>
            <w:r w:rsidRPr="00B332BB">
              <w:rPr>
                <w:b/>
                <w:bCs/>
                <w:color w:val="000000"/>
              </w:rPr>
              <w:t>789</w:t>
            </w:r>
          </w:p>
        </w:tc>
        <w:tc>
          <w:tcPr>
            <w:tcW w:w="851" w:type="dxa"/>
            <w:vAlign w:val="bottom"/>
          </w:tcPr>
          <w:p w14:paraId="74147D48" w14:textId="77777777" w:rsidR="00BD5BEB" w:rsidRPr="00B332BB" w:rsidRDefault="00BD5BEB" w:rsidP="00015239">
            <w:pPr>
              <w:jc w:val="right"/>
              <w:rPr>
                <w:rFonts w:ascii="Tahoma" w:hAnsi="Tahoma" w:cs="Tahoma"/>
                <w:b/>
                <w:bCs/>
                <w:sz w:val="18"/>
                <w:szCs w:val="18"/>
              </w:rPr>
            </w:pPr>
            <w:r w:rsidRPr="00B332BB">
              <w:rPr>
                <w:b/>
                <w:bCs/>
                <w:color w:val="000000"/>
              </w:rPr>
              <w:t>9,58 %</w:t>
            </w:r>
          </w:p>
        </w:tc>
        <w:tc>
          <w:tcPr>
            <w:tcW w:w="992" w:type="dxa"/>
            <w:vAlign w:val="bottom"/>
          </w:tcPr>
          <w:p w14:paraId="51173648" w14:textId="77777777" w:rsidR="00BD5BEB" w:rsidRPr="00B332BB" w:rsidRDefault="00BD5BEB" w:rsidP="00015239">
            <w:pPr>
              <w:jc w:val="right"/>
              <w:rPr>
                <w:rFonts w:ascii="Tahoma" w:hAnsi="Tahoma" w:cs="Tahoma"/>
                <w:b/>
                <w:bCs/>
                <w:sz w:val="18"/>
                <w:szCs w:val="18"/>
              </w:rPr>
            </w:pPr>
            <w:r w:rsidRPr="00B332BB">
              <w:rPr>
                <w:b/>
                <w:bCs/>
                <w:color w:val="000000"/>
              </w:rPr>
              <w:t>196</w:t>
            </w:r>
            <w:r>
              <w:rPr>
                <w:b/>
                <w:bCs/>
                <w:color w:val="000000"/>
              </w:rPr>
              <w:t xml:space="preserve"> </w:t>
            </w:r>
            <w:r w:rsidRPr="00B332BB">
              <w:rPr>
                <w:b/>
                <w:bCs/>
                <w:color w:val="000000"/>
              </w:rPr>
              <w:t>887</w:t>
            </w:r>
          </w:p>
        </w:tc>
        <w:tc>
          <w:tcPr>
            <w:tcW w:w="858" w:type="dxa"/>
            <w:vAlign w:val="bottom"/>
          </w:tcPr>
          <w:p w14:paraId="028A3D34" w14:textId="77777777" w:rsidR="00BD5BEB" w:rsidRPr="00B332BB" w:rsidRDefault="00BD5BEB" w:rsidP="00015239">
            <w:pPr>
              <w:jc w:val="right"/>
              <w:rPr>
                <w:rFonts w:ascii="Tahoma" w:hAnsi="Tahoma" w:cs="Tahoma"/>
                <w:b/>
                <w:bCs/>
                <w:sz w:val="18"/>
                <w:szCs w:val="18"/>
              </w:rPr>
            </w:pPr>
            <w:r w:rsidRPr="00B332BB">
              <w:rPr>
                <w:b/>
                <w:bCs/>
                <w:color w:val="000000"/>
              </w:rPr>
              <w:t>9,41 %</w:t>
            </w:r>
          </w:p>
        </w:tc>
        <w:tc>
          <w:tcPr>
            <w:tcW w:w="985" w:type="dxa"/>
            <w:vAlign w:val="bottom"/>
          </w:tcPr>
          <w:p w14:paraId="0C5AAD97" w14:textId="77777777" w:rsidR="00BD5BEB" w:rsidRPr="00B332BB" w:rsidRDefault="00BD5BEB" w:rsidP="00015239">
            <w:pPr>
              <w:jc w:val="right"/>
              <w:rPr>
                <w:rFonts w:ascii="Tahoma" w:hAnsi="Tahoma" w:cs="Tahoma"/>
                <w:b/>
                <w:bCs/>
                <w:color w:val="000000"/>
                <w:sz w:val="18"/>
                <w:szCs w:val="18"/>
              </w:rPr>
            </w:pPr>
            <w:r w:rsidRPr="00B332BB">
              <w:rPr>
                <w:b/>
                <w:bCs/>
                <w:color w:val="000000"/>
              </w:rPr>
              <w:t>197</w:t>
            </w:r>
            <w:r>
              <w:rPr>
                <w:b/>
                <w:bCs/>
                <w:color w:val="000000"/>
              </w:rPr>
              <w:t xml:space="preserve"> </w:t>
            </w:r>
            <w:r w:rsidRPr="00B332BB">
              <w:rPr>
                <w:b/>
                <w:bCs/>
                <w:color w:val="000000"/>
              </w:rPr>
              <w:t>815</w:t>
            </w:r>
          </w:p>
        </w:tc>
        <w:tc>
          <w:tcPr>
            <w:tcW w:w="939" w:type="dxa"/>
            <w:vAlign w:val="bottom"/>
          </w:tcPr>
          <w:p w14:paraId="0DC22818" w14:textId="77777777" w:rsidR="00BD5BEB" w:rsidRPr="00B332BB" w:rsidRDefault="00BD5BEB" w:rsidP="00015239">
            <w:pPr>
              <w:jc w:val="right"/>
              <w:rPr>
                <w:rFonts w:ascii="Tahoma" w:hAnsi="Tahoma" w:cs="Tahoma"/>
                <w:b/>
                <w:bCs/>
                <w:sz w:val="18"/>
                <w:szCs w:val="18"/>
              </w:rPr>
            </w:pPr>
            <w:r w:rsidRPr="00B332BB">
              <w:rPr>
                <w:b/>
                <w:bCs/>
                <w:color w:val="000000"/>
              </w:rPr>
              <w:t>9,33 %</w:t>
            </w:r>
          </w:p>
        </w:tc>
      </w:tr>
    </w:tbl>
    <w:p w14:paraId="565E0D96" w14:textId="77777777" w:rsidR="00BD5BEB" w:rsidRPr="00AE4B79" w:rsidRDefault="00BD5BEB" w:rsidP="00BD5BEB">
      <w:pPr>
        <w:jc w:val="right"/>
        <w:rPr>
          <w:rFonts w:ascii="Tahoma" w:eastAsia="Tahoma" w:hAnsi="Tahoma" w:cs="Tahoma"/>
          <w:bCs/>
          <w:i/>
          <w:iCs/>
          <w:sz w:val="16"/>
          <w:szCs w:val="16"/>
        </w:rPr>
      </w:pPr>
      <w:r w:rsidRPr="00995B40">
        <w:rPr>
          <w:rFonts w:ascii="Tahoma" w:eastAsia="Tahoma" w:hAnsi="Tahoma" w:cs="Tahoma"/>
          <w:bCs/>
          <w:i/>
          <w:iCs/>
          <w:sz w:val="16"/>
          <w:szCs w:val="16"/>
        </w:rPr>
        <w:t>Zdroj: MPO</w:t>
      </w:r>
    </w:p>
    <w:p w14:paraId="6FAFF055" w14:textId="18145826" w:rsidR="00BD5BEB" w:rsidRPr="00BD5BEB" w:rsidRDefault="00BD5BEB" w:rsidP="000C5ED6">
      <w:pPr>
        <w:jc w:val="both"/>
        <w:rPr>
          <w:rFonts w:ascii="Tahoma" w:eastAsia="Tahoma" w:hAnsi="Tahoma" w:cs="Tahoma"/>
          <w:bCs/>
          <w:sz w:val="21"/>
          <w:szCs w:val="21"/>
        </w:rPr>
      </w:pPr>
      <w:r w:rsidRPr="001E1675">
        <w:rPr>
          <w:rFonts w:ascii="Tahoma" w:eastAsia="Tahoma" w:hAnsi="Tahoma" w:cs="Tahoma"/>
          <w:bCs/>
          <w:sz w:val="21"/>
          <w:szCs w:val="21"/>
        </w:rPr>
        <w:t xml:space="preserve">Malé a střední podniky bývají považovány za páteř ekonomiky. V Česku ale počty mladých podnikatelů do 30 let zvolna klesají. Na vině jsou slabší populační ročníky, koronakrize a touha mladé generace po naplněném volném čase. </w:t>
      </w:r>
      <w:r w:rsidRPr="001E1675">
        <w:rPr>
          <w:rFonts w:ascii="Tahoma" w:eastAsia="Tahoma" w:hAnsi="Tahoma" w:cs="Tahoma"/>
          <w:color w:val="CC9900"/>
          <w:sz w:val="21"/>
          <w:szCs w:val="21"/>
        </w:rPr>
        <w:t xml:space="preserve">„Do jisté míry jde o vliv demografické křivky a nižší </w:t>
      </w:r>
      <w:r w:rsidR="006C2AAC">
        <w:rPr>
          <w:rFonts w:ascii="Tahoma" w:eastAsia="Tahoma" w:hAnsi="Tahoma" w:cs="Tahoma"/>
          <w:color w:val="CC9900"/>
          <w:sz w:val="21"/>
          <w:szCs w:val="21"/>
        </w:rPr>
        <w:t>porodnost</w:t>
      </w:r>
      <w:r w:rsidRPr="001E1675">
        <w:rPr>
          <w:rFonts w:ascii="Tahoma" w:eastAsia="Tahoma" w:hAnsi="Tahoma" w:cs="Tahoma"/>
          <w:color w:val="CC9900"/>
          <w:sz w:val="21"/>
          <w:szCs w:val="21"/>
        </w:rPr>
        <w:t xml:space="preserve">, ale také je třeba zmínit tendenci dnešních dvacátníků zaměřovat se víc na sociální zážitky než na hmotnou produktivitu práce. Podnikání je z velké části o tvrdé dřině, která nekončí 8hodinovou pracovní dobou, a to zejména na začátku. Vyžaduje ochotu se neustále vzdělávat a rozvíjet. </w:t>
      </w:r>
      <w:r>
        <w:rPr>
          <w:rFonts w:ascii="Tahoma" w:eastAsia="Tahoma" w:hAnsi="Tahoma" w:cs="Tahoma"/>
          <w:color w:val="CC9900"/>
          <w:sz w:val="21"/>
          <w:szCs w:val="21"/>
        </w:rPr>
        <w:t>P</w:t>
      </w:r>
      <w:r w:rsidRPr="001E1675">
        <w:rPr>
          <w:rFonts w:ascii="Tahoma" w:eastAsia="Tahoma" w:hAnsi="Tahoma" w:cs="Tahoma"/>
          <w:color w:val="CC9900"/>
          <w:sz w:val="21"/>
          <w:szCs w:val="21"/>
        </w:rPr>
        <w:t xml:space="preserve">řekážkou bývá </w:t>
      </w:r>
      <w:r>
        <w:rPr>
          <w:rFonts w:ascii="Tahoma" w:eastAsia="Tahoma" w:hAnsi="Tahoma" w:cs="Tahoma"/>
          <w:color w:val="CC9900"/>
          <w:sz w:val="21"/>
          <w:szCs w:val="21"/>
        </w:rPr>
        <w:t xml:space="preserve">také </w:t>
      </w:r>
      <w:r w:rsidRPr="001E1675">
        <w:rPr>
          <w:rFonts w:ascii="Tahoma" w:eastAsia="Tahoma" w:hAnsi="Tahoma" w:cs="Tahoma"/>
          <w:color w:val="CC9900"/>
          <w:sz w:val="21"/>
          <w:szCs w:val="21"/>
        </w:rPr>
        <w:t>zvýšené riziko spojené s vložením vlastních finan</w:t>
      </w:r>
      <w:r>
        <w:rPr>
          <w:rFonts w:ascii="Tahoma" w:eastAsia="Tahoma" w:hAnsi="Tahoma" w:cs="Tahoma"/>
          <w:color w:val="CC9900"/>
          <w:sz w:val="21"/>
          <w:szCs w:val="21"/>
        </w:rPr>
        <w:t>cí</w:t>
      </w:r>
      <w:r w:rsidRPr="001E1675">
        <w:rPr>
          <w:rFonts w:ascii="Tahoma" w:eastAsia="Tahoma" w:hAnsi="Tahoma" w:cs="Tahoma"/>
          <w:color w:val="CC9900"/>
          <w:sz w:val="21"/>
          <w:szCs w:val="21"/>
        </w:rPr>
        <w:t xml:space="preserve"> a v neposlední řadě vnější vlivy jako pandemie a ekonomická recese,“ </w:t>
      </w:r>
      <w:r w:rsidRPr="001E1675">
        <w:rPr>
          <w:rFonts w:ascii="Tahoma" w:eastAsia="Tahoma" w:hAnsi="Tahoma" w:cs="Tahoma"/>
          <w:sz w:val="21"/>
          <w:szCs w:val="21"/>
        </w:rPr>
        <w:t>vyjmenoval Martin Smrž.</w:t>
      </w:r>
    </w:p>
    <w:p w14:paraId="783002FD" w14:textId="0FF21B44" w:rsidR="00BC1BDC" w:rsidRPr="001E1675" w:rsidRDefault="00BC1BDC" w:rsidP="00BC1BDC">
      <w:pPr>
        <w:jc w:val="both"/>
        <w:rPr>
          <w:rFonts w:ascii="Tahoma" w:eastAsia="Tahoma" w:hAnsi="Tahoma" w:cs="Tahoma"/>
          <w:color w:val="CC9900"/>
          <w:sz w:val="21"/>
          <w:szCs w:val="21"/>
        </w:rPr>
      </w:pPr>
      <w:r>
        <w:rPr>
          <w:rFonts w:ascii="Tahoma" w:eastAsia="Tahoma" w:hAnsi="Tahoma" w:cs="Tahoma"/>
          <w:sz w:val="21"/>
          <w:szCs w:val="21"/>
        </w:rPr>
        <w:t>Být podnikavý</w:t>
      </w:r>
      <w:r w:rsidRPr="001E1675">
        <w:rPr>
          <w:rFonts w:ascii="Tahoma" w:eastAsia="Tahoma" w:hAnsi="Tahoma" w:cs="Tahoma"/>
          <w:sz w:val="21"/>
          <w:szCs w:val="21"/>
        </w:rPr>
        <w:t xml:space="preserve"> v sobě zahrnuje aktivní přístup k životu, umění prosadit se a uplatnit své silné stránky. Nejde jen o vlastní byznys, </w:t>
      </w:r>
      <w:r>
        <w:rPr>
          <w:rFonts w:ascii="Tahoma" w:eastAsia="Tahoma" w:hAnsi="Tahoma" w:cs="Tahoma"/>
          <w:sz w:val="21"/>
          <w:szCs w:val="21"/>
        </w:rPr>
        <w:t xml:space="preserve">výuka podnikavosti </w:t>
      </w:r>
      <w:r w:rsidRPr="001E1675">
        <w:rPr>
          <w:rFonts w:ascii="Tahoma" w:eastAsia="Tahoma" w:hAnsi="Tahoma" w:cs="Tahoma"/>
          <w:sz w:val="21"/>
          <w:szCs w:val="21"/>
        </w:rPr>
        <w:t xml:space="preserve">znamená </w:t>
      </w:r>
      <w:r>
        <w:rPr>
          <w:rFonts w:ascii="Tahoma" w:eastAsia="Tahoma" w:hAnsi="Tahoma" w:cs="Tahoma"/>
          <w:sz w:val="21"/>
          <w:szCs w:val="21"/>
        </w:rPr>
        <w:t>zdokonalení měkkých dovedností, které zvyšují hodnotu člověka na trhu práce a stejně užitečné jsou pro každého i v osobním životě</w:t>
      </w:r>
      <w:r w:rsidRPr="001E1675">
        <w:rPr>
          <w:rFonts w:ascii="Tahoma" w:eastAsia="Tahoma" w:hAnsi="Tahoma" w:cs="Tahoma"/>
          <w:sz w:val="21"/>
          <w:szCs w:val="21"/>
        </w:rPr>
        <w:t xml:space="preserve">. </w:t>
      </w:r>
      <w:r w:rsidRPr="001E1675">
        <w:rPr>
          <w:rFonts w:ascii="Tahoma" w:eastAsia="Tahoma" w:hAnsi="Tahoma" w:cs="Tahoma"/>
          <w:color w:val="CC9900"/>
          <w:sz w:val="21"/>
          <w:szCs w:val="21"/>
        </w:rPr>
        <w:lastRenderedPageBreak/>
        <w:t xml:space="preserve">„Nyní </w:t>
      </w:r>
      <w:r>
        <w:rPr>
          <w:rFonts w:ascii="Tahoma" w:eastAsia="Tahoma" w:hAnsi="Tahoma" w:cs="Tahoma"/>
          <w:color w:val="CC9900"/>
          <w:sz w:val="21"/>
          <w:szCs w:val="21"/>
        </w:rPr>
        <w:t>naše programy využívá</w:t>
      </w:r>
      <w:r w:rsidRPr="001E1675">
        <w:rPr>
          <w:rFonts w:ascii="Tahoma" w:eastAsia="Tahoma" w:hAnsi="Tahoma" w:cs="Tahoma"/>
          <w:color w:val="CC9900"/>
          <w:sz w:val="21"/>
          <w:szCs w:val="21"/>
        </w:rPr>
        <w:t xml:space="preserve"> </w:t>
      </w:r>
      <w:r>
        <w:rPr>
          <w:rFonts w:ascii="Tahoma" w:eastAsia="Tahoma" w:hAnsi="Tahoma" w:cs="Tahoma"/>
          <w:color w:val="CC9900"/>
          <w:sz w:val="21"/>
          <w:szCs w:val="21"/>
        </w:rPr>
        <w:t>11</w:t>
      </w:r>
      <w:r w:rsidRPr="001E1675">
        <w:rPr>
          <w:rFonts w:ascii="Tahoma" w:eastAsia="Tahoma" w:hAnsi="Tahoma" w:cs="Tahoma"/>
          <w:color w:val="CC9900"/>
          <w:sz w:val="21"/>
          <w:szCs w:val="21"/>
        </w:rPr>
        <w:t xml:space="preserve"> procent </w:t>
      </w:r>
      <w:r>
        <w:rPr>
          <w:rFonts w:ascii="Tahoma" w:eastAsia="Tahoma" w:hAnsi="Tahoma" w:cs="Tahoma"/>
          <w:color w:val="CC9900"/>
          <w:sz w:val="21"/>
          <w:szCs w:val="21"/>
        </w:rPr>
        <w:t>základních</w:t>
      </w:r>
      <w:r w:rsidRPr="001E1675">
        <w:rPr>
          <w:rFonts w:ascii="Tahoma" w:eastAsia="Tahoma" w:hAnsi="Tahoma" w:cs="Tahoma"/>
          <w:color w:val="CC9900"/>
          <w:sz w:val="21"/>
          <w:szCs w:val="21"/>
        </w:rPr>
        <w:t xml:space="preserve"> škol, </w:t>
      </w:r>
      <w:r>
        <w:rPr>
          <w:rFonts w:ascii="Tahoma" w:eastAsia="Tahoma" w:hAnsi="Tahoma" w:cs="Tahoma"/>
          <w:color w:val="CC9900"/>
          <w:sz w:val="21"/>
          <w:szCs w:val="21"/>
        </w:rPr>
        <w:t>35 procent středních a 15 procent vysokých škol. Naším cílem je pokrýt minimálně 50 procent českých škol</w:t>
      </w:r>
      <w:r w:rsidRPr="001E1675">
        <w:rPr>
          <w:rFonts w:ascii="Tahoma" w:eastAsia="Tahoma" w:hAnsi="Tahoma" w:cs="Tahoma"/>
          <w:color w:val="CC9900"/>
          <w:sz w:val="21"/>
          <w:szCs w:val="21"/>
        </w:rPr>
        <w:t xml:space="preserve">, stejně jako </w:t>
      </w:r>
      <w:r>
        <w:rPr>
          <w:rFonts w:ascii="Tahoma" w:eastAsia="Tahoma" w:hAnsi="Tahoma" w:cs="Tahoma"/>
          <w:color w:val="CC9900"/>
          <w:sz w:val="21"/>
          <w:szCs w:val="21"/>
        </w:rPr>
        <w:t xml:space="preserve">to je </w:t>
      </w:r>
      <w:r w:rsidRPr="001E1675">
        <w:rPr>
          <w:rFonts w:ascii="Tahoma" w:eastAsia="Tahoma" w:hAnsi="Tahoma" w:cs="Tahoma"/>
          <w:color w:val="CC9900"/>
          <w:sz w:val="21"/>
          <w:szCs w:val="21"/>
        </w:rPr>
        <w:t xml:space="preserve">v západních zemích. </w:t>
      </w:r>
      <w:r>
        <w:rPr>
          <w:rFonts w:ascii="Tahoma" w:eastAsia="Tahoma" w:hAnsi="Tahoma" w:cs="Tahoma"/>
          <w:color w:val="CC9900"/>
          <w:sz w:val="21"/>
          <w:szCs w:val="21"/>
        </w:rPr>
        <w:t>Děti v mateřských školách se v programech hravě učí o hodnotě peněz, ž</w:t>
      </w:r>
      <w:r w:rsidRPr="001E1675">
        <w:rPr>
          <w:rFonts w:ascii="Tahoma" w:eastAsia="Tahoma" w:hAnsi="Tahoma" w:cs="Tahoma"/>
          <w:color w:val="CC9900"/>
          <w:sz w:val="21"/>
          <w:szCs w:val="21"/>
        </w:rPr>
        <w:t>á</w:t>
      </w:r>
      <w:r>
        <w:rPr>
          <w:rFonts w:ascii="Tahoma" w:eastAsia="Tahoma" w:hAnsi="Tahoma" w:cs="Tahoma"/>
          <w:color w:val="CC9900"/>
          <w:sz w:val="21"/>
          <w:szCs w:val="21"/>
        </w:rPr>
        <w:t>ci</w:t>
      </w:r>
      <w:r w:rsidRPr="001E1675">
        <w:rPr>
          <w:rFonts w:ascii="Tahoma" w:eastAsia="Tahoma" w:hAnsi="Tahoma" w:cs="Tahoma"/>
          <w:color w:val="CC9900"/>
          <w:sz w:val="21"/>
          <w:szCs w:val="21"/>
        </w:rPr>
        <w:t xml:space="preserve"> základních škol </w:t>
      </w:r>
      <w:r>
        <w:rPr>
          <w:rFonts w:ascii="Tahoma" w:eastAsia="Tahoma" w:hAnsi="Tahoma" w:cs="Tahoma"/>
          <w:color w:val="CC9900"/>
          <w:sz w:val="21"/>
          <w:szCs w:val="21"/>
        </w:rPr>
        <w:t>poznávají</w:t>
      </w:r>
      <w:r w:rsidRPr="001E1675">
        <w:rPr>
          <w:rFonts w:ascii="Tahoma" w:eastAsia="Tahoma" w:hAnsi="Tahoma" w:cs="Tahoma"/>
          <w:color w:val="CC9900"/>
          <w:sz w:val="21"/>
          <w:szCs w:val="21"/>
        </w:rPr>
        <w:t xml:space="preserve"> své talenty a díky propojení škol s firmami dokáží vědomě přemýšlet o své profesní orientaci. Na středních školách studenti v programu JA Studentská firma zakládají a spravují reálný byznys, včetně finančních plánů, marketingu a výročních zpráv.</w:t>
      </w:r>
      <w:r>
        <w:rPr>
          <w:rFonts w:ascii="Tahoma" w:eastAsia="Tahoma" w:hAnsi="Tahoma" w:cs="Tahoma"/>
          <w:color w:val="CC9900"/>
          <w:sz w:val="21"/>
          <w:szCs w:val="21"/>
        </w:rPr>
        <w:t xml:space="preserve"> Naučí se spolupr</w:t>
      </w:r>
      <w:r w:rsidR="000F1915">
        <w:rPr>
          <w:rFonts w:ascii="Tahoma" w:eastAsia="Tahoma" w:hAnsi="Tahoma" w:cs="Tahoma"/>
          <w:color w:val="CC9900"/>
          <w:sz w:val="21"/>
          <w:szCs w:val="21"/>
        </w:rPr>
        <w:t>acovat</w:t>
      </w:r>
      <w:r>
        <w:rPr>
          <w:rFonts w:ascii="Tahoma" w:eastAsia="Tahoma" w:hAnsi="Tahoma" w:cs="Tahoma"/>
          <w:color w:val="CC9900"/>
          <w:sz w:val="21"/>
          <w:szCs w:val="21"/>
        </w:rPr>
        <w:t xml:space="preserve">, </w:t>
      </w:r>
      <w:r w:rsidR="000F1915">
        <w:rPr>
          <w:rFonts w:ascii="Tahoma" w:eastAsia="Tahoma" w:hAnsi="Tahoma" w:cs="Tahoma"/>
          <w:color w:val="CC9900"/>
          <w:sz w:val="21"/>
          <w:szCs w:val="21"/>
        </w:rPr>
        <w:t>organizovat úkoly i čas, prezentovat výsledky a veřejně je komunikovat.</w:t>
      </w:r>
      <w:r>
        <w:rPr>
          <w:rFonts w:ascii="Tahoma" w:eastAsia="Tahoma" w:hAnsi="Tahoma" w:cs="Tahoma"/>
          <w:color w:val="CC9900"/>
          <w:sz w:val="21"/>
          <w:szCs w:val="21"/>
        </w:rPr>
        <w:t xml:space="preserve"> </w:t>
      </w:r>
      <w:r w:rsidRPr="001E1675">
        <w:rPr>
          <w:rFonts w:ascii="Tahoma" w:eastAsia="Tahoma" w:hAnsi="Tahoma" w:cs="Tahoma"/>
          <w:color w:val="CC9900"/>
          <w:sz w:val="21"/>
          <w:szCs w:val="21"/>
        </w:rPr>
        <w:t xml:space="preserve">Děti se nemusí hned stát podnikateli, díky získaným dovednostem se stanou hodnotnými členy jakéhokoli pracovního týmu,“ </w:t>
      </w:r>
      <w:r>
        <w:rPr>
          <w:rFonts w:ascii="Tahoma" w:eastAsia="Tahoma" w:hAnsi="Tahoma" w:cs="Tahoma"/>
          <w:sz w:val="21"/>
          <w:szCs w:val="21"/>
        </w:rPr>
        <w:t xml:space="preserve">popsal </w:t>
      </w:r>
      <w:r w:rsidRPr="001E1675">
        <w:rPr>
          <w:rFonts w:ascii="Tahoma" w:eastAsia="Tahoma" w:hAnsi="Tahoma" w:cs="Tahoma"/>
          <w:sz w:val="21"/>
          <w:szCs w:val="21"/>
        </w:rPr>
        <w:t xml:space="preserve">Martin Smrž. </w:t>
      </w:r>
    </w:p>
    <w:p w14:paraId="2864EEA5" w14:textId="10FD65D9" w:rsidR="00306986" w:rsidRDefault="00306986" w:rsidP="00306986">
      <w:pPr>
        <w:jc w:val="both"/>
        <w:rPr>
          <w:rFonts w:ascii="Tahoma" w:eastAsia="Tahoma" w:hAnsi="Tahoma" w:cs="Tahoma"/>
          <w:bCs/>
          <w:sz w:val="21"/>
          <w:szCs w:val="21"/>
        </w:rPr>
      </w:pPr>
      <w:r w:rsidRPr="001E1675">
        <w:rPr>
          <w:rFonts w:ascii="Tahoma" w:eastAsia="Tahoma" w:hAnsi="Tahoma" w:cs="Tahoma"/>
          <w:sz w:val="21"/>
          <w:szCs w:val="21"/>
        </w:rPr>
        <w:t xml:space="preserve">Výukové programy v podnikavosti učitelé nejčastěji zařazují mezi nepovinné nebo volitelné předměty. Jak ale ukázal průzkum JA Czech, až 75 procent respondentů by si podnikavost přálo jako povinnou součást vzdělávání na středních školách. </w:t>
      </w:r>
      <w:r w:rsidRPr="001E1675">
        <w:rPr>
          <w:rFonts w:ascii="Tahoma" w:eastAsia="Tahoma" w:hAnsi="Tahoma" w:cs="Tahoma"/>
          <w:color w:val="CC9900"/>
          <w:sz w:val="21"/>
          <w:szCs w:val="21"/>
        </w:rPr>
        <w:t xml:space="preserve">„Dětem můžete donekonečna něco vysvětlovat s minimálním výsledkem, pak si to jednou vyzkouší a vše pochopí. Dlouhodobě sledujeme, že zájem o vlastní podnikání mezi dětmi, které prošly našimi programy, je zhruba dvakrát větší než v celkové populaci. Snažíme se propojovat školy s firmami a do výuky dodávat mentory z byznys sféry. Pro vyučující nabízíme několik typů školení, kde se mohou od lektorů z praxe dozvědět informace o podnikání a podnikavosti, finanční gramotnosti i o tom, jak firmy reálně fungují. Obecně jsou pak schopni lépe připravovat studenty na jejich budoucí povolání,“ </w:t>
      </w:r>
      <w:r w:rsidR="004A1497">
        <w:rPr>
          <w:rFonts w:ascii="Tahoma" w:eastAsia="Tahoma" w:hAnsi="Tahoma" w:cs="Tahoma"/>
          <w:bCs/>
          <w:sz w:val="21"/>
          <w:szCs w:val="21"/>
        </w:rPr>
        <w:t xml:space="preserve">shrnul </w:t>
      </w:r>
      <w:r w:rsidRPr="001E1675">
        <w:rPr>
          <w:rFonts w:ascii="Tahoma" w:eastAsia="Tahoma" w:hAnsi="Tahoma" w:cs="Tahoma"/>
          <w:bCs/>
          <w:sz w:val="21"/>
          <w:szCs w:val="21"/>
        </w:rPr>
        <w:t xml:space="preserve">Martin Smrž. </w:t>
      </w:r>
    </w:p>
    <w:p w14:paraId="4B383331" w14:textId="237032C4" w:rsidR="00CC0905" w:rsidRPr="005450EE" w:rsidRDefault="00D25803" w:rsidP="00583788">
      <w:pPr>
        <w:pBdr>
          <w:top w:val="single" w:sz="4" w:space="1" w:color="auto"/>
        </w:pBdr>
        <w:jc w:val="both"/>
        <w:rPr>
          <w:rFonts w:ascii="Tahoma" w:eastAsia="Tahoma" w:hAnsi="Tahoma" w:cs="Tahoma"/>
          <w:sz w:val="18"/>
          <w:szCs w:val="18"/>
        </w:rPr>
      </w:pPr>
      <w:r w:rsidRPr="005450EE">
        <w:rPr>
          <w:rFonts w:ascii="Tahoma" w:eastAsia="Tahoma" w:hAnsi="Tahoma" w:cs="Tahoma"/>
          <w:b/>
          <w:sz w:val="18"/>
          <w:szCs w:val="18"/>
        </w:rPr>
        <w:t>KONTAKT PRO MÉDIA:</w:t>
      </w:r>
    </w:p>
    <w:p w14:paraId="4610B9FD" w14:textId="77777777" w:rsidR="00CC0905" w:rsidRPr="005450EE" w:rsidRDefault="00D25803">
      <w:pPr>
        <w:spacing w:line="240" w:lineRule="auto"/>
        <w:jc w:val="both"/>
        <w:rPr>
          <w:rFonts w:ascii="Tahoma" w:eastAsia="Tahoma" w:hAnsi="Tahoma" w:cs="Tahoma"/>
          <w:b/>
          <w:color w:val="CC9900"/>
          <w:sz w:val="16"/>
          <w:szCs w:val="16"/>
        </w:rPr>
      </w:pPr>
      <w:r w:rsidRPr="005450EE">
        <w:rPr>
          <w:rFonts w:ascii="Tahoma" w:eastAsia="Tahoma" w:hAnsi="Tahoma" w:cs="Tahoma"/>
          <w:b/>
          <w:color w:val="333333"/>
          <w:sz w:val="16"/>
          <w:szCs w:val="16"/>
        </w:rPr>
        <w:t>Mgr. Eliška Crkovská</w:t>
      </w:r>
      <w:r w:rsidRPr="005450EE">
        <w:rPr>
          <w:rFonts w:ascii="Tahoma" w:eastAsia="Tahoma" w:hAnsi="Tahoma" w:cs="Tahoma"/>
          <w:b/>
          <w:color w:val="CC9900"/>
          <w:sz w:val="16"/>
          <w:szCs w:val="16"/>
        </w:rPr>
        <w:t>_mediální konzultant</w:t>
      </w:r>
    </w:p>
    <w:p w14:paraId="0ABBFAED" w14:textId="77777777" w:rsidR="00CC0905" w:rsidRDefault="00D25803">
      <w:pPr>
        <w:spacing w:line="240" w:lineRule="auto"/>
        <w:jc w:val="both"/>
        <w:rPr>
          <w:rFonts w:ascii="Tahoma" w:eastAsia="Tahoma" w:hAnsi="Tahoma" w:cs="Tahoma"/>
          <w:b/>
          <w:sz w:val="18"/>
          <w:szCs w:val="18"/>
        </w:rPr>
      </w:pPr>
      <w:r w:rsidRPr="005450EE">
        <w:rPr>
          <w:rFonts w:ascii="Tahoma" w:eastAsia="Tahoma" w:hAnsi="Tahoma" w:cs="Tahoma"/>
          <w:b/>
          <w:noProof/>
          <w:sz w:val="16"/>
          <w:szCs w:val="16"/>
        </w:rPr>
        <w:drawing>
          <wp:inline distT="0" distB="0" distL="0" distR="0" wp14:anchorId="1F64177A" wp14:editId="5DE56BED">
            <wp:extent cx="833620" cy="132741"/>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833620" cy="132741"/>
                    </a:xfrm>
                    <a:prstGeom prst="rect">
                      <a:avLst/>
                    </a:prstGeom>
                    <a:ln/>
                  </pic:spPr>
                </pic:pic>
              </a:graphicData>
            </a:graphic>
          </wp:inline>
        </w:drawing>
      </w:r>
    </w:p>
    <w:p w14:paraId="68960BAB" w14:textId="77777777" w:rsidR="00CC0905" w:rsidRPr="005450EE" w:rsidRDefault="00D25803">
      <w:pPr>
        <w:pBdr>
          <w:bottom w:val="single" w:sz="4" w:space="1" w:color="000000"/>
        </w:pBdr>
        <w:spacing w:line="240" w:lineRule="auto"/>
        <w:jc w:val="both"/>
        <w:rPr>
          <w:rFonts w:ascii="Tahoma" w:eastAsia="Tahoma" w:hAnsi="Tahoma" w:cs="Tahoma"/>
          <w:b/>
          <w:color w:val="0000FF"/>
          <w:sz w:val="16"/>
          <w:szCs w:val="16"/>
          <w:u w:val="single"/>
        </w:rPr>
      </w:pPr>
      <w:r w:rsidRPr="005450EE">
        <w:rPr>
          <w:rFonts w:ascii="Tahoma" w:eastAsia="Tahoma" w:hAnsi="Tahoma" w:cs="Tahoma"/>
          <w:b/>
          <w:sz w:val="16"/>
          <w:szCs w:val="16"/>
        </w:rPr>
        <w:t xml:space="preserve">+420 605 218 549, </w:t>
      </w:r>
      <w:hyperlink r:id="rId9">
        <w:r w:rsidRPr="005450EE">
          <w:rPr>
            <w:rFonts w:ascii="Tahoma" w:eastAsia="Tahoma" w:hAnsi="Tahoma" w:cs="Tahoma"/>
            <w:b/>
            <w:color w:val="0000FF"/>
            <w:sz w:val="16"/>
            <w:szCs w:val="16"/>
            <w:u w:val="single"/>
          </w:rPr>
          <w:t>eliska@pearmedia.cz</w:t>
        </w:r>
      </w:hyperlink>
    </w:p>
    <w:p w14:paraId="0D566039" w14:textId="77777777" w:rsidR="00920C1B" w:rsidRPr="005450EE" w:rsidRDefault="00920C1B" w:rsidP="00920C1B">
      <w:pPr>
        <w:jc w:val="both"/>
        <w:rPr>
          <w:rFonts w:ascii="Tahoma" w:eastAsia="Tahoma" w:hAnsi="Tahoma" w:cs="Tahoma"/>
          <w:b/>
          <w:sz w:val="18"/>
          <w:szCs w:val="18"/>
        </w:rPr>
      </w:pPr>
      <w:r w:rsidRPr="005450EE">
        <w:rPr>
          <w:rFonts w:ascii="Tahoma" w:eastAsia="Tahoma" w:hAnsi="Tahoma" w:cs="Tahoma"/>
          <w:b/>
          <w:sz w:val="18"/>
          <w:szCs w:val="18"/>
        </w:rPr>
        <w:t xml:space="preserve">JA CZECH, </w:t>
      </w:r>
      <w:hyperlink r:id="rId10" w:history="1">
        <w:r w:rsidRPr="005450EE">
          <w:rPr>
            <w:rStyle w:val="Hypertextovodkaz"/>
            <w:rFonts w:ascii="Tahoma" w:eastAsia="Tahoma" w:hAnsi="Tahoma" w:cs="Tahoma"/>
            <w:b/>
            <w:sz w:val="18"/>
            <w:szCs w:val="18"/>
          </w:rPr>
          <w:t>www.jaczech.org</w:t>
        </w:r>
      </w:hyperlink>
    </w:p>
    <w:p w14:paraId="45B630D7" w14:textId="77777777" w:rsidR="00920C1B" w:rsidRPr="005450EE" w:rsidRDefault="00920C1B" w:rsidP="00920C1B">
      <w:pPr>
        <w:jc w:val="both"/>
        <w:rPr>
          <w:rFonts w:ascii="Tahoma" w:eastAsia="Tahoma" w:hAnsi="Tahoma" w:cs="Tahoma"/>
          <w:bCs/>
          <w:sz w:val="16"/>
          <w:szCs w:val="16"/>
        </w:rPr>
      </w:pPr>
      <w:r w:rsidRPr="005450EE">
        <w:rPr>
          <w:rFonts w:ascii="Tahoma" w:eastAsia="Tahoma" w:hAnsi="Tahoma" w:cs="Tahoma"/>
          <w:b/>
          <w:sz w:val="16"/>
          <w:szCs w:val="16"/>
        </w:rPr>
        <w:t>JA Czech</w:t>
      </w:r>
      <w:r w:rsidRPr="005450EE">
        <w:rPr>
          <w:rFonts w:ascii="Tahoma" w:eastAsia="Tahoma" w:hAnsi="Tahoma" w:cs="Tahoma"/>
          <w:bCs/>
          <w:sz w:val="16"/>
          <w:szCs w:val="16"/>
        </w:rPr>
        <w:t xml:space="preserve"> je obecně prospěšná vzdělávací organizace založená Tomášem Baťou, která již od roku 1992 realizuje na českých školách ucelenou koncepci nadstandardního vzdělávání. Formuje podnikatelské myšlení a finanční gramotnost mladých lidí, propojuje je s lidmi z praxe a pomáhá nastartovat jejich úspěšnou profesní kariéru. Ve spolupráci se školami vytváří příznivé a motivující prostředí pro rozvoj osobních dovedností v rámci podnikatelského vzdělávání studentů i učitelů. Stěžejního projektu JA Studentská firma, se závěrečným veletrhem JA STUDENTSKÁ FIRMA ROKU, se každoročně účastní tisíce středoškoláků.</w:t>
      </w:r>
    </w:p>
    <w:p w14:paraId="797C828A" w14:textId="77777777" w:rsidR="00920C1B" w:rsidRPr="005450EE" w:rsidRDefault="00920C1B" w:rsidP="00920C1B">
      <w:pPr>
        <w:jc w:val="both"/>
        <w:rPr>
          <w:rFonts w:ascii="Tahoma" w:eastAsia="Tahoma" w:hAnsi="Tahoma" w:cs="Tahoma"/>
          <w:b/>
          <w:sz w:val="18"/>
          <w:szCs w:val="18"/>
        </w:rPr>
      </w:pPr>
      <w:r w:rsidRPr="005450EE">
        <w:rPr>
          <w:rFonts w:ascii="Tahoma" w:eastAsia="Tahoma" w:hAnsi="Tahoma" w:cs="Tahoma"/>
          <w:b/>
          <w:sz w:val="18"/>
          <w:szCs w:val="18"/>
        </w:rPr>
        <w:t xml:space="preserve">JUNIOR ACHIEVEMENT, </w:t>
      </w:r>
      <w:hyperlink r:id="rId11" w:history="1">
        <w:r w:rsidRPr="005450EE">
          <w:rPr>
            <w:rStyle w:val="Hypertextovodkaz"/>
            <w:rFonts w:ascii="Tahoma" w:eastAsia="Tahoma" w:hAnsi="Tahoma" w:cs="Tahoma"/>
            <w:b/>
            <w:sz w:val="18"/>
            <w:szCs w:val="18"/>
          </w:rPr>
          <w:t>www.juniorachievement.org</w:t>
        </w:r>
      </w:hyperlink>
      <w:r w:rsidRPr="005450EE">
        <w:rPr>
          <w:rFonts w:ascii="Tahoma" w:eastAsia="Tahoma" w:hAnsi="Tahoma" w:cs="Tahoma"/>
          <w:b/>
          <w:sz w:val="18"/>
          <w:szCs w:val="18"/>
        </w:rPr>
        <w:t xml:space="preserve"> </w:t>
      </w:r>
    </w:p>
    <w:p w14:paraId="38A8F18D" w14:textId="77777777" w:rsidR="00920C1B" w:rsidRPr="005450EE" w:rsidRDefault="00920C1B" w:rsidP="00920C1B">
      <w:pPr>
        <w:jc w:val="both"/>
        <w:rPr>
          <w:sz w:val="16"/>
          <w:szCs w:val="16"/>
        </w:rPr>
      </w:pPr>
      <w:r w:rsidRPr="005450EE">
        <w:rPr>
          <w:rFonts w:ascii="Tahoma" w:eastAsia="Tahoma" w:hAnsi="Tahoma" w:cs="Tahoma"/>
          <w:b/>
          <w:sz w:val="16"/>
          <w:szCs w:val="16"/>
        </w:rPr>
        <w:t>Junior Achievement</w:t>
      </w:r>
      <w:r w:rsidRPr="005450EE">
        <w:rPr>
          <w:rFonts w:ascii="Tahoma" w:eastAsia="Tahoma" w:hAnsi="Tahoma" w:cs="Tahoma"/>
          <w:bCs/>
          <w:sz w:val="16"/>
          <w:szCs w:val="16"/>
        </w:rPr>
        <w:t xml:space="preserve"> je nejstarší vzdělávací organizace na světě s rokem vzniku 1919. Působí ve více než 120 zemích světa. Zároveň byla švýcarskou institucí NGO Advisor vyhlášena jako sedmá nejvlivnější nevládní organizace světa. Do programů JA se každoročně zapojí 11 milionů dětí a studentů ve věku šest až 22 let.</w:t>
      </w:r>
      <w:r w:rsidRPr="005450EE">
        <w:rPr>
          <w:sz w:val="16"/>
          <w:szCs w:val="16"/>
        </w:rPr>
        <w:t xml:space="preserve"> </w:t>
      </w:r>
    </w:p>
    <w:p w14:paraId="5E23D30A" w14:textId="14474608" w:rsidR="00CC0905" w:rsidRDefault="00CC0905" w:rsidP="00920C1B">
      <w:pPr>
        <w:jc w:val="both"/>
      </w:pPr>
    </w:p>
    <w:sectPr w:rsidR="00CC0905">
      <w:headerReference w:type="default" r:id="rId12"/>
      <w:footerReference w:type="default" r:id="rId13"/>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F5AD7" w14:textId="77777777" w:rsidR="00066517" w:rsidRDefault="00066517">
      <w:pPr>
        <w:spacing w:after="0" w:line="240" w:lineRule="auto"/>
      </w:pPr>
      <w:r>
        <w:separator/>
      </w:r>
    </w:p>
  </w:endnote>
  <w:endnote w:type="continuationSeparator" w:id="0">
    <w:p w14:paraId="62145057" w14:textId="77777777" w:rsidR="00066517" w:rsidRDefault="00066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170C" w14:textId="77777777" w:rsidR="00CC0905" w:rsidRDefault="00CC0905">
    <w:pPr>
      <w:tabs>
        <w:tab w:val="center" w:pos="4536"/>
        <w:tab w:val="right" w:pos="9072"/>
      </w:tabs>
      <w:spacing w:after="0" w:line="240" w:lineRule="auto"/>
    </w:pPr>
  </w:p>
  <w:p w14:paraId="2354F6DC" w14:textId="77777777" w:rsidR="00CC0905" w:rsidRDefault="00CC0905">
    <w:pPr>
      <w:tabs>
        <w:tab w:val="center" w:pos="4536"/>
        <w:tab w:val="right" w:pos="9072"/>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AF048" w14:textId="77777777" w:rsidR="00066517" w:rsidRDefault="00066517">
      <w:pPr>
        <w:spacing w:after="0" w:line="240" w:lineRule="auto"/>
      </w:pPr>
      <w:r>
        <w:separator/>
      </w:r>
    </w:p>
  </w:footnote>
  <w:footnote w:type="continuationSeparator" w:id="0">
    <w:p w14:paraId="2FE2C306" w14:textId="77777777" w:rsidR="00066517" w:rsidRDefault="000665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ACB3F" w14:textId="3A54CF98" w:rsidR="00BB4D6D" w:rsidRDefault="00BB4D6D" w:rsidP="00BB4D6D">
    <w:pPr>
      <w:tabs>
        <w:tab w:val="left" w:pos="3615"/>
        <w:tab w:val="left" w:pos="5954"/>
      </w:tabs>
      <w:spacing w:after="0" w:line="240" w:lineRule="auto"/>
      <w:jc w:val="right"/>
      <w:rPr>
        <w:b/>
        <w:sz w:val="36"/>
        <w:szCs w:val="36"/>
      </w:rPr>
    </w:pPr>
    <w:r>
      <w:rPr>
        <w:noProof/>
      </w:rPr>
      <w:drawing>
        <wp:anchor distT="0" distB="0" distL="114300" distR="114300" simplePos="0" relativeHeight="251659776" behindDoc="0" locked="0" layoutInCell="1" allowOverlap="1" wp14:anchorId="519BDB56" wp14:editId="3331E901">
          <wp:simplePos x="0" y="0"/>
          <wp:positionH relativeFrom="margin">
            <wp:posOffset>-635</wp:posOffset>
          </wp:positionH>
          <wp:positionV relativeFrom="margin">
            <wp:posOffset>-1207770</wp:posOffset>
          </wp:positionV>
          <wp:extent cx="944880" cy="982345"/>
          <wp:effectExtent l="0" t="0" r="7620" b="8255"/>
          <wp:wrapSquare wrapText="bothSides"/>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880" cy="9823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25803">
      <w:rPr>
        <w:b/>
        <w:sz w:val="36"/>
        <w:szCs w:val="36"/>
      </w:rPr>
      <w:tab/>
    </w:r>
  </w:p>
  <w:p w14:paraId="1CD2129F" w14:textId="77777777" w:rsidR="00BB4D6D" w:rsidRDefault="00BB4D6D" w:rsidP="00BB4D6D">
    <w:pPr>
      <w:tabs>
        <w:tab w:val="left" w:pos="3615"/>
        <w:tab w:val="left" w:pos="5954"/>
      </w:tabs>
      <w:spacing w:after="0" w:line="240" w:lineRule="auto"/>
      <w:jc w:val="right"/>
      <w:rPr>
        <w:b/>
        <w:sz w:val="36"/>
        <w:szCs w:val="36"/>
      </w:rPr>
    </w:pPr>
    <w:r>
      <w:rPr>
        <w:b/>
        <w:sz w:val="36"/>
        <w:szCs w:val="36"/>
      </w:rPr>
      <w:t xml:space="preserve"> </w:t>
    </w:r>
  </w:p>
  <w:p w14:paraId="15C32880" w14:textId="27CB7986" w:rsidR="00CC0905" w:rsidRDefault="00D25803" w:rsidP="00BB4D6D">
    <w:pPr>
      <w:tabs>
        <w:tab w:val="left" w:pos="3615"/>
        <w:tab w:val="left" w:pos="5954"/>
      </w:tabs>
      <w:spacing w:after="0" w:line="240" w:lineRule="auto"/>
      <w:jc w:val="right"/>
      <w:rPr>
        <w:b/>
        <w:sz w:val="36"/>
        <w:szCs w:val="36"/>
      </w:rPr>
    </w:pPr>
    <w:r>
      <w:rPr>
        <w:b/>
        <w:sz w:val="36"/>
        <w:szCs w:val="36"/>
      </w:rPr>
      <w:t>TISKOVÁ ZPRÁVA</w:t>
    </w:r>
  </w:p>
  <w:p w14:paraId="4401CB04" w14:textId="77777777" w:rsidR="00BB4D6D" w:rsidRDefault="00BB4D6D" w:rsidP="00BB4D6D">
    <w:pPr>
      <w:tabs>
        <w:tab w:val="left" w:pos="3615"/>
        <w:tab w:val="left" w:pos="5954"/>
      </w:tabs>
      <w:spacing w:after="0" w:line="240" w:lineRule="auto"/>
      <w:jc w:val="right"/>
      <w:rPr>
        <w:b/>
        <w:sz w:val="36"/>
        <w:szCs w:val="36"/>
      </w:rPr>
    </w:pPr>
  </w:p>
  <w:p w14:paraId="7E48996C" w14:textId="77777777" w:rsidR="00BB4D6D" w:rsidRDefault="00BB4D6D" w:rsidP="00BB4D6D">
    <w:pPr>
      <w:tabs>
        <w:tab w:val="left" w:pos="3615"/>
        <w:tab w:val="left" w:pos="5954"/>
      </w:tabs>
      <w:spacing w:after="0" w:line="240" w:lineRule="auto"/>
      <w:jc w:val="right"/>
      <w:rPr>
        <w:b/>
        <w:sz w:val="2"/>
        <w:szCs w:val="2"/>
      </w:rPr>
    </w:pPr>
  </w:p>
  <w:p w14:paraId="7AF56122" w14:textId="77777777" w:rsidR="00CC0905" w:rsidRDefault="00CC0905">
    <w:pPr>
      <w:tabs>
        <w:tab w:val="left" w:pos="3615"/>
      </w:tabs>
      <w:spacing w:after="0" w:line="240" w:lineRule="auto"/>
      <w:jc w:val="both"/>
      <w:rPr>
        <w:b/>
        <w:sz w:val="2"/>
        <w:szCs w:val="2"/>
      </w:rPr>
    </w:pPr>
  </w:p>
  <w:p w14:paraId="329C3CC1" w14:textId="77777777" w:rsidR="00CC0905" w:rsidRDefault="00CC0905">
    <w:pPr>
      <w:tabs>
        <w:tab w:val="left" w:pos="3615"/>
      </w:tabs>
      <w:spacing w:after="0" w:line="240" w:lineRule="auto"/>
      <w:jc w:val="both"/>
      <w:rPr>
        <w:b/>
        <w:sz w:val="2"/>
        <w:szCs w:val="2"/>
      </w:rPr>
    </w:pPr>
  </w:p>
  <w:p w14:paraId="2ED38511" w14:textId="5B140EA4" w:rsidR="00CC0905" w:rsidRDefault="00CC0905">
    <w:pPr>
      <w:tabs>
        <w:tab w:val="left" w:pos="3615"/>
      </w:tabs>
      <w:spacing w:after="0" w:line="240" w:lineRule="auto"/>
      <w:jc w:val="both"/>
      <w:rPr>
        <w:b/>
        <w:sz w:val="2"/>
        <w:szCs w:val="2"/>
      </w:rPr>
    </w:pPr>
  </w:p>
  <w:p w14:paraId="03A4A58F" w14:textId="5FC64FE3" w:rsidR="00CC0905" w:rsidRDefault="00CC0905">
    <w:pPr>
      <w:tabs>
        <w:tab w:val="left" w:pos="3615"/>
      </w:tabs>
      <w:spacing w:after="0" w:line="240" w:lineRule="auto"/>
      <w:jc w:val="both"/>
      <w:rPr>
        <w:b/>
        <w:sz w:val="2"/>
        <w:szCs w:val="2"/>
      </w:rPr>
    </w:pPr>
  </w:p>
  <w:p w14:paraId="5E702442" w14:textId="77777777" w:rsidR="00CC0905" w:rsidRDefault="00CC0905">
    <w:pPr>
      <w:tabs>
        <w:tab w:val="left" w:pos="3615"/>
      </w:tabs>
      <w:spacing w:after="0" w:line="240" w:lineRule="auto"/>
      <w:jc w:val="both"/>
      <w:rPr>
        <w:b/>
        <w:sz w:val="2"/>
        <w:szCs w:val="2"/>
      </w:rPr>
    </w:pPr>
  </w:p>
  <w:p w14:paraId="0F2BD27E" w14:textId="77777777" w:rsidR="00CC0905" w:rsidRDefault="00CC0905">
    <w:pPr>
      <w:tabs>
        <w:tab w:val="left" w:pos="3615"/>
      </w:tabs>
      <w:spacing w:after="0" w:line="240" w:lineRule="auto"/>
      <w:jc w:val="both"/>
      <w:rPr>
        <w:b/>
        <w:sz w:val="2"/>
        <w:szCs w:val="2"/>
      </w:rPr>
    </w:pPr>
  </w:p>
  <w:p w14:paraId="1F36EF70" w14:textId="77777777" w:rsidR="00CC0905" w:rsidRDefault="00CC0905">
    <w:pPr>
      <w:tabs>
        <w:tab w:val="left" w:pos="3615"/>
      </w:tabs>
      <w:spacing w:after="0" w:line="240" w:lineRule="auto"/>
      <w:jc w:val="both"/>
      <w:rPr>
        <w:b/>
        <w:sz w:val="2"/>
        <w:szCs w:val="2"/>
      </w:rPr>
    </w:pPr>
  </w:p>
  <w:p w14:paraId="198C4FFD" w14:textId="4E9CB93A" w:rsidR="00CC0905" w:rsidRDefault="00CC0905">
    <w:pPr>
      <w:tabs>
        <w:tab w:val="left" w:pos="3615"/>
      </w:tabs>
      <w:spacing w:after="0" w:line="240" w:lineRule="auto"/>
      <w:jc w:val="both"/>
      <w:rPr>
        <w:b/>
        <w:sz w:val="2"/>
        <w:szCs w:val="2"/>
      </w:rPr>
    </w:pPr>
  </w:p>
  <w:p w14:paraId="36E56E82" w14:textId="7193638A" w:rsidR="00CC0905" w:rsidRDefault="00CC0905">
    <w:pPr>
      <w:tabs>
        <w:tab w:val="left" w:pos="3615"/>
      </w:tabs>
      <w:spacing w:after="0" w:line="240" w:lineRule="auto"/>
      <w:jc w:val="both"/>
      <w:rPr>
        <w:b/>
        <w:sz w:val="2"/>
        <w:szCs w:val="2"/>
      </w:rPr>
    </w:pPr>
  </w:p>
  <w:p w14:paraId="1ACD43A6" w14:textId="69DF65E4" w:rsidR="00CC0905" w:rsidRDefault="00CC0905">
    <w:pPr>
      <w:tabs>
        <w:tab w:val="left" w:pos="3615"/>
      </w:tabs>
      <w:spacing w:after="0" w:line="240" w:lineRule="auto"/>
      <w:jc w:val="both"/>
      <w:rPr>
        <w:b/>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175FC"/>
    <w:multiLevelType w:val="hybridMultilevel"/>
    <w:tmpl w:val="19CE3A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E471680"/>
    <w:multiLevelType w:val="multilevel"/>
    <w:tmpl w:val="AF7491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050744"/>
    <w:multiLevelType w:val="hybridMultilevel"/>
    <w:tmpl w:val="E0ACE1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981037297">
    <w:abstractNumId w:val="1"/>
  </w:num>
  <w:num w:numId="2" w16cid:durableId="1681349045">
    <w:abstractNumId w:val="2"/>
  </w:num>
  <w:num w:numId="3" w16cid:durableId="1452824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905"/>
    <w:rsid w:val="00001E4F"/>
    <w:rsid w:val="00002C82"/>
    <w:rsid w:val="0000344F"/>
    <w:rsid w:val="00003E4D"/>
    <w:rsid w:val="0000433D"/>
    <w:rsid w:val="00006398"/>
    <w:rsid w:val="00006F74"/>
    <w:rsid w:val="00010088"/>
    <w:rsid w:val="00011891"/>
    <w:rsid w:val="00012010"/>
    <w:rsid w:val="000160A8"/>
    <w:rsid w:val="000172FE"/>
    <w:rsid w:val="0002166C"/>
    <w:rsid w:val="0002223B"/>
    <w:rsid w:val="00022A13"/>
    <w:rsid w:val="00023C3C"/>
    <w:rsid w:val="000244ED"/>
    <w:rsid w:val="000257B3"/>
    <w:rsid w:val="000308B4"/>
    <w:rsid w:val="00033493"/>
    <w:rsid w:val="00036075"/>
    <w:rsid w:val="000414FE"/>
    <w:rsid w:val="00041EEB"/>
    <w:rsid w:val="00043A59"/>
    <w:rsid w:val="00043F77"/>
    <w:rsid w:val="00045F92"/>
    <w:rsid w:val="000462C6"/>
    <w:rsid w:val="00047B6C"/>
    <w:rsid w:val="000502B5"/>
    <w:rsid w:val="000566F0"/>
    <w:rsid w:val="00057C3C"/>
    <w:rsid w:val="0006041C"/>
    <w:rsid w:val="000622F7"/>
    <w:rsid w:val="00062438"/>
    <w:rsid w:val="000635FA"/>
    <w:rsid w:val="00066517"/>
    <w:rsid w:val="000747BF"/>
    <w:rsid w:val="0007508C"/>
    <w:rsid w:val="000768D9"/>
    <w:rsid w:val="0007724E"/>
    <w:rsid w:val="000808FD"/>
    <w:rsid w:val="00080DCB"/>
    <w:rsid w:val="00080E7E"/>
    <w:rsid w:val="000865B2"/>
    <w:rsid w:val="0008781C"/>
    <w:rsid w:val="00091057"/>
    <w:rsid w:val="00096FF3"/>
    <w:rsid w:val="00097C5A"/>
    <w:rsid w:val="000A1532"/>
    <w:rsid w:val="000A28E9"/>
    <w:rsid w:val="000A549A"/>
    <w:rsid w:val="000B1284"/>
    <w:rsid w:val="000B2229"/>
    <w:rsid w:val="000B36BD"/>
    <w:rsid w:val="000B6FF5"/>
    <w:rsid w:val="000C2AC5"/>
    <w:rsid w:val="000C2E0A"/>
    <w:rsid w:val="000C36A1"/>
    <w:rsid w:val="000C5ED6"/>
    <w:rsid w:val="000D010F"/>
    <w:rsid w:val="000D0590"/>
    <w:rsid w:val="000D0884"/>
    <w:rsid w:val="000D6B04"/>
    <w:rsid w:val="000D7284"/>
    <w:rsid w:val="000E4473"/>
    <w:rsid w:val="000E7D5B"/>
    <w:rsid w:val="000F1915"/>
    <w:rsid w:val="000F1D1C"/>
    <w:rsid w:val="000F402A"/>
    <w:rsid w:val="000F50A7"/>
    <w:rsid w:val="00100053"/>
    <w:rsid w:val="00101D44"/>
    <w:rsid w:val="00107477"/>
    <w:rsid w:val="00107ABC"/>
    <w:rsid w:val="00113880"/>
    <w:rsid w:val="00115C66"/>
    <w:rsid w:val="00117F50"/>
    <w:rsid w:val="00122DB4"/>
    <w:rsid w:val="001268B5"/>
    <w:rsid w:val="001317FC"/>
    <w:rsid w:val="00131D63"/>
    <w:rsid w:val="00133006"/>
    <w:rsid w:val="001356BF"/>
    <w:rsid w:val="00136347"/>
    <w:rsid w:val="00137EE8"/>
    <w:rsid w:val="00141850"/>
    <w:rsid w:val="001425F5"/>
    <w:rsid w:val="0014330D"/>
    <w:rsid w:val="00143819"/>
    <w:rsid w:val="001475D1"/>
    <w:rsid w:val="00151B02"/>
    <w:rsid w:val="00152441"/>
    <w:rsid w:val="00161721"/>
    <w:rsid w:val="001622F9"/>
    <w:rsid w:val="00165EF3"/>
    <w:rsid w:val="001665A6"/>
    <w:rsid w:val="00167257"/>
    <w:rsid w:val="00171986"/>
    <w:rsid w:val="00172524"/>
    <w:rsid w:val="00173C86"/>
    <w:rsid w:val="00174070"/>
    <w:rsid w:val="00174186"/>
    <w:rsid w:val="00175C52"/>
    <w:rsid w:val="00176656"/>
    <w:rsid w:val="00180AB9"/>
    <w:rsid w:val="00183346"/>
    <w:rsid w:val="00184E81"/>
    <w:rsid w:val="00185229"/>
    <w:rsid w:val="00197105"/>
    <w:rsid w:val="001974A5"/>
    <w:rsid w:val="001A00A3"/>
    <w:rsid w:val="001A249C"/>
    <w:rsid w:val="001A3CBD"/>
    <w:rsid w:val="001A3DBA"/>
    <w:rsid w:val="001A4454"/>
    <w:rsid w:val="001A7719"/>
    <w:rsid w:val="001A7EF0"/>
    <w:rsid w:val="001B04BE"/>
    <w:rsid w:val="001B0DA8"/>
    <w:rsid w:val="001B0E3C"/>
    <w:rsid w:val="001B5148"/>
    <w:rsid w:val="001C0064"/>
    <w:rsid w:val="001C4E76"/>
    <w:rsid w:val="001C6505"/>
    <w:rsid w:val="001D0738"/>
    <w:rsid w:val="001D5AC1"/>
    <w:rsid w:val="001E0117"/>
    <w:rsid w:val="001E1675"/>
    <w:rsid w:val="001E697E"/>
    <w:rsid w:val="001F24BC"/>
    <w:rsid w:val="001F362A"/>
    <w:rsid w:val="001F43C4"/>
    <w:rsid w:val="00200B98"/>
    <w:rsid w:val="00201C60"/>
    <w:rsid w:val="00202620"/>
    <w:rsid w:val="00206F4E"/>
    <w:rsid w:val="00210AAF"/>
    <w:rsid w:val="00210DAE"/>
    <w:rsid w:val="002156B8"/>
    <w:rsid w:val="00217810"/>
    <w:rsid w:val="00217BFE"/>
    <w:rsid w:val="00226243"/>
    <w:rsid w:val="00227C34"/>
    <w:rsid w:val="00230088"/>
    <w:rsid w:val="00231B6C"/>
    <w:rsid w:val="002345D4"/>
    <w:rsid w:val="00236890"/>
    <w:rsid w:val="002461AC"/>
    <w:rsid w:val="00252481"/>
    <w:rsid w:val="00253B22"/>
    <w:rsid w:val="00253DCE"/>
    <w:rsid w:val="00254555"/>
    <w:rsid w:val="00256636"/>
    <w:rsid w:val="00257ED3"/>
    <w:rsid w:val="002627BF"/>
    <w:rsid w:val="00264503"/>
    <w:rsid w:val="00270099"/>
    <w:rsid w:val="002740B0"/>
    <w:rsid w:val="00274ADD"/>
    <w:rsid w:val="00280A60"/>
    <w:rsid w:val="00283294"/>
    <w:rsid w:val="00290961"/>
    <w:rsid w:val="00291643"/>
    <w:rsid w:val="002935E2"/>
    <w:rsid w:val="00293F99"/>
    <w:rsid w:val="00294CBF"/>
    <w:rsid w:val="002956AA"/>
    <w:rsid w:val="00296B5D"/>
    <w:rsid w:val="00297071"/>
    <w:rsid w:val="002A3314"/>
    <w:rsid w:val="002A399A"/>
    <w:rsid w:val="002A3CA2"/>
    <w:rsid w:val="002A57F6"/>
    <w:rsid w:val="002A7AB4"/>
    <w:rsid w:val="002B227B"/>
    <w:rsid w:val="002B4349"/>
    <w:rsid w:val="002B5998"/>
    <w:rsid w:val="002B667F"/>
    <w:rsid w:val="002C019B"/>
    <w:rsid w:val="002C0426"/>
    <w:rsid w:val="002C554C"/>
    <w:rsid w:val="002C5E2A"/>
    <w:rsid w:val="002C6E2B"/>
    <w:rsid w:val="002C78DB"/>
    <w:rsid w:val="002D4C5E"/>
    <w:rsid w:val="002D59EC"/>
    <w:rsid w:val="002D6906"/>
    <w:rsid w:val="002E1978"/>
    <w:rsid w:val="002E63BE"/>
    <w:rsid w:val="002E72D4"/>
    <w:rsid w:val="002F0702"/>
    <w:rsid w:val="002F2A01"/>
    <w:rsid w:val="002F2ECE"/>
    <w:rsid w:val="002F6F8D"/>
    <w:rsid w:val="00300FD5"/>
    <w:rsid w:val="0030245C"/>
    <w:rsid w:val="00306986"/>
    <w:rsid w:val="0032381E"/>
    <w:rsid w:val="003320FF"/>
    <w:rsid w:val="00332419"/>
    <w:rsid w:val="003354F3"/>
    <w:rsid w:val="00336373"/>
    <w:rsid w:val="00336907"/>
    <w:rsid w:val="00342414"/>
    <w:rsid w:val="00345BC7"/>
    <w:rsid w:val="00345E01"/>
    <w:rsid w:val="00353E0F"/>
    <w:rsid w:val="00354096"/>
    <w:rsid w:val="00355B49"/>
    <w:rsid w:val="00355C62"/>
    <w:rsid w:val="00355D66"/>
    <w:rsid w:val="003612C5"/>
    <w:rsid w:val="00362E8C"/>
    <w:rsid w:val="003644DB"/>
    <w:rsid w:val="00367980"/>
    <w:rsid w:val="00367F1B"/>
    <w:rsid w:val="0037149A"/>
    <w:rsid w:val="003756CB"/>
    <w:rsid w:val="0038035D"/>
    <w:rsid w:val="00380BA1"/>
    <w:rsid w:val="00383DF7"/>
    <w:rsid w:val="003871D7"/>
    <w:rsid w:val="0038741F"/>
    <w:rsid w:val="003940E8"/>
    <w:rsid w:val="00394EC9"/>
    <w:rsid w:val="00395436"/>
    <w:rsid w:val="00396CC4"/>
    <w:rsid w:val="003A10D9"/>
    <w:rsid w:val="003A23A0"/>
    <w:rsid w:val="003A47E8"/>
    <w:rsid w:val="003B140A"/>
    <w:rsid w:val="003C3D0E"/>
    <w:rsid w:val="003C420B"/>
    <w:rsid w:val="003C48EE"/>
    <w:rsid w:val="003C50CF"/>
    <w:rsid w:val="003C6B39"/>
    <w:rsid w:val="003C6DF5"/>
    <w:rsid w:val="003D0351"/>
    <w:rsid w:val="003D7F0D"/>
    <w:rsid w:val="003E0307"/>
    <w:rsid w:val="003F2F20"/>
    <w:rsid w:val="003F335B"/>
    <w:rsid w:val="003F7816"/>
    <w:rsid w:val="003F7E17"/>
    <w:rsid w:val="00400D65"/>
    <w:rsid w:val="00402BC7"/>
    <w:rsid w:val="00404864"/>
    <w:rsid w:val="00405338"/>
    <w:rsid w:val="004121F1"/>
    <w:rsid w:val="004149D8"/>
    <w:rsid w:val="0041528A"/>
    <w:rsid w:val="004163E1"/>
    <w:rsid w:val="0041645D"/>
    <w:rsid w:val="00422B7C"/>
    <w:rsid w:val="00422DA5"/>
    <w:rsid w:val="00423A40"/>
    <w:rsid w:val="00424AEB"/>
    <w:rsid w:val="004256F7"/>
    <w:rsid w:val="00427661"/>
    <w:rsid w:val="00430C18"/>
    <w:rsid w:val="00430E2D"/>
    <w:rsid w:val="00431808"/>
    <w:rsid w:val="004321F2"/>
    <w:rsid w:val="0043577B"/>
    <w:rsid w:val="0044149B"/>
    <w:rsid w:val="00442DA1"/>
    <w:rsid w:val="00443A21"/>
    <w:rsid w:val="00445447"/>
    <w:rsid w:val="00445C0E"/>
    <w:rsid w:val="004470B6"/>
    <w:rsid w:val="00447611"/>
    <w:rsid w:val="00454E24"/>
    <w:rsid w:val="00463481"/>
    <w:rsid w:val="00463D3A"/>
    <w:rsid w:val="004646F0"/>
    <w:rsid w:val="00467666"/>
    <w:rsid w:val="00482567"/>
    <w:rsid w:val="00487172"/>
    <w:rsid w:val="004907AB"/>
    <w:rsid w:val="00492E91"/>
    <w:rsid w:val="004976AA"/>
    <w:rsid w:val="004A1089"/>
    <w:rsid w:val="004A1219"/>
    <w:rsid w:val="004A1497"/>
    <w:rsid w:val="004A2AD8"/>
    <w:rsid w:val="004B731A"/>
    <w:rsid w:val="004B7679"/>
    <w:rsid w:val="004C010E"/>
    <w:rsid w:val="004C3E79"/>
    <w:rsid w:val="004C5487"/>
    <w:rsid w:val="004D122A"/>
    <w:rsid w:val="004D17F9"/>
    <w:rsid w:val="004D46C2"/>
    <w:rsid w:val="004E14BD"/>
    <w:rsid w:val="004E265E"/>
    <w:rsid w:val="004E6134"/>
    <w:rsid w:val="004E64B5"/>
    <w:rsid w:val="004E671D"/>
    <w:rsid w:val="004E70C9"/>
    <w:rsid w:val="004E7B6B"/>
    <w:rsid w:val="004F0919"/>
    <w:rsid w:val="004F398D"/>
    <w:rsid w:val="004F67B4"/>
    <w:rsid w:val="00500183"/>
    <w:rsid w:val="005055A5"/>
    <w:rsid w:val="00506036"/>
    <w:rsid w:val="0050682C"/>
    <w:rsid w:val="0050785A"/>
    <w:rsid w:val="00511859"/>
    <w:rsid w:val="00511F87"/>
    <w:rsid w:val="00512E8C"/>
    <w:rsid w:val="0051419C"/>
    <w:rsid w:val="00516819"/>
    <w:rsid w:val="00522512"/>
    <w:rsid w:val="00522AD4"/>
    <w:rsid w:val="005236CA"/>
    <w:rsid w:val="00525372"/>
    <w:rsid w:val="0052611A"/>
    <w:rsid w:val="00530BE9"/>
    <w:rsid w:val="005352D0"/>
    <w:rsid w:val="005405EA"/>
    <w:rsid w:val="00544778"/>
    <w:rsid w:val="005450EE"/>
    <w:rsid w:val="00546486"/>
    <w:rsid w:val="00546C57"/>
    <w:rsid w:val="00547248"/>
    <w:rsid w:val="00547870"/>
    <w:rsid w:val="00550EA7"/>
    <w:rsid w:val="00553205"/>
    <w:rsid w:val="00561EAA"/>
    <w:rsid w:val="0056298B"/>
    <w:rsid w:val="00564ECE"/>
    <w:rsid w:val="00564FCF"/>
    <w:rsid w:val="00567178"/>
    <w:rsid w:val="00567B52"/>
    <w:rsid w:val="005713D9"/>
    <w:rsid w:val="00577610"/>
    <w:rsid w:val="005816CA"/>
    <w:rsid w:val="00583788"/>
    <w:rsid w:val="005850C7"/>
    <w:rsid w:val="0058657E"/>
    <w:rsid w:val="0059437B"/>
    <w:rsid w:val="00594411"/>
    <w:rsid w:val="005955BB"/>
    <w:rsid w:val="00596C36"/>
    <w:rsid w:val="0059714E"/>
    <w:rsid w:val="00597B80"/>
    <w:rsid w:val="005A4074"/>
    <w:rsid w:val="005A48BD"/>
    <w:rsid w:val="005A68CC"/>
    <w:rsid w:val="005B06E7"/>
    <w:rsid w:val="005B5C01"/>
    <w:rsid w:val="005C3073"/>
    <w:rsid w:val="005D612A"/>
    <w:rsid w:val="005D7BA6"/>
    <w:rsid w:val="005E3CF6"/>
    <w:rsid w:val="005E6BAE"/>
    <w:rsid w:val="005F098D"/>
    <w:rsid w:val="005F418B"/>
    <w:rsid w:val="005F666D"/>
    <w:rsid w:val="005F6B11"/>
    <w:rsid w:val="005F7CE0"/>
    <w:rsid w:val="005F7E07"/>
    <w:rsid w:val="00600DD0"/>
    <w:rsid w:val="006032A0"/>
    <w:rsid w:val="00604394"/>
    <w:rsid w:val="006045B7"/>
    <w:rsid w:val="006072E3"/>
    <w:rsid w:val="00610F77"/>
    <w:rsid w:val="0061465D"/>
    <w:rsid w:val="00616D28"/>
    <w:rsid w:val="00621B79"/>
    <w:rsid w:val="00626378"/>
    <w:rsid w:val="00627B4C"/>
    <w:rsid w:val="006309B8"/>
    <w:rsid w:val="00631522"/>
    <w:rsid w:val="00635FA7"/>
    <w:rsid w:val="006401C8"/>
    <w:rsid w:val="00641274"/>
    <w:rsid w:val="006450F0"/>
    <w:rsid w:val="006472BC"/>
    <w:rsid w:val="00647EE5"/>
    <w:rsid w:val="00651318"/>
    <w:rsid w:val="00653411"/>
    <w:rsid w:val="0065480A"/>
    <w:rsid w:val="0066353C"/>
    <w:rsid w:val="00663EA8"/>
    <w:rsid w:val="00666D1C"/>
    <w:rsid w:val="006700AB"/>
    <w:rsid w:val="006709CF"/>
    <w:rsid w:val="00672D8A"/>
    <w:rsid w:val="00682531"/>
    <w:rsid w:val="00684976"/>
    <w:rsid w:val="006851EE"/>
    <w:rsid w:val="0069033C"/>
    <w:rsid w:val="00690DF1"/>
    <w:rsid w:val="006913CD"/>
    <w:rsid w:val="006916D4"/>
    <w:rsid w:val="0069280E"/>
    <w:rsid w:val="00693E5D"/>
    <w:rsid w:val="0069636B"/>
    <w:rsid w:val="0069659F"/>
    <w:rsid w:val="006975DD"/>
    <w:rsid w:val="006A5434"/>
    <w:rsid w:val="006B4E0E"/>
    <w:rsid w:val="006C0B7B"/>
    <w:rsid w:val="006C2AAC"/>
    <w:rsid w:val="006C48FC"/>
    <w:rsid w:val="006C6C67"/>
    <w:rsid w:val="006D1258"/>
    <w:rsid w:val="006D3455"/>
    <w:rsid w:val="006D5F44"/>
    <w:rsid w:val="006D67B0"/>
    <w:rsid w:val="006D7187"/>
    <w:rsid w:val="006E3426"/>
    <w:rsid w:val="006E444D"/>
    <w:rsid w:val="006E4853"/>
    <w:rsid w:val="006E716D"/>
    <w:rsid w:val="006F26BB"/>
    <w:rsid w:val="00702006"/>
    <w:rsid w:val="00704FC5"/>
    <w:rsid w:val="00707736"/>
    <w:rsid w:val="00711B81"/>
    <w:rsid w:val="00711D23"/>
    <w:rsid w:val="007143D9"/>
    <w:rsid w:val="00716DED"/>
    <w:rsid w:val="00720931"/>
    <w:rsid w:val="00722CF6"/>
    <w:rsid w:val="007232FF"/>
    <w:rsid w:val="0072368B"/>
    <w:rsid w:val="007245C9"/>
    <w:rsid w:val="00725A9F"/>
    <w:rsid w:val="00726BF6"/>
    <w:rsid w:val="00726D03"/>
    <w:rsid w:val="00726DBB"/>
    <w:rsid w:val="00730D8E"/>
    <w:rsid w:val="00732BB7"/>
    <w:rsid w:val="00733F39"/>
    <w:rsid w:val="0073481B"/>
    <w:rsid w:val="007363FC"/>
    <w:rsid w:val="0073706E"/>
    <w:rsid w:val="00737598"/>
    <w:rsid w:val="00740D45"/>
    <w:rsid w:val="00741426"/>
    <w:rsid w:val="007428F1"/>
    <w:rsid w:val="00743663"/>
    <w:rsid w:val="00743BD5"/>
    <w:rsid w:val="00745D08"/>
    <w:rsid w:val="00750F66"/>
    <w:rsid w:val="00760907"/>
    <w:rsid w:val="0076629A"/>
    <w:rsid w:val="00771689"/>
    <w:rsid w:val="00771DAD"/>
    <w:rsid w:val="00772188"/>
    <w:rsid w:val="00773BFB"/>
    <w:rsid w:val="00782EED"/>
    <w:rsid w:val="007876E2"/>
    <w:rsid w:val="00792BE5"/>
    <w:rsid w:val="00794D47"/>
    <w:rsid w:val="007957F5"/>
    <w:rsid w:val="00795922"/>
    <w:rsid w:val="0079688C"/>
    <w:rsid w:val="007A063C"/>
    <w:rsid w:val="007A7C51"/>
    <w:rsid w:val="007B2E7A"/>
    <w:rsid w:val="007C4B91"/>
    <w:rsid w:val="007C4D08"/>
    <w:rsid w:val="007C6FE1"/>
    <w:rsid w:val="007D15E0"/>
    <w:rsid w:val="007D3F43"/>
    <w:rsid w:val="007D649C"/>
    <w:rsid w:val="007E11C4"/>
    <w:rsid w:val="007E3C68"/>
    <w:rsid w:val="007E4E1A"/>
    <w:rsid w:val="007F0724"/>
    <w:rsid w:val="007F089B"/>
    <w:rsid w:val="007F1F67"/>
    <w:rsid w:val="007F4238"/>
    <w:rsid w:val="007F6214"/>
    <w:rsid w:val="007F6A80"/>
    <w:rsid w:val="00800533"/>
    <w:rsid w:val="00803AD1"/>
    <w:rsid w:val="00807AED"/>
    <w:rsid w:val="00807F33"/>
    <w:rsid w:val="00812D26"/>
    <w:rsid w:val="00813874"/>
    <w:rsid w:val="0081764B"/>
    <w:rsid w:val="008227DF"/>
    <w:rsid w:val="008234D3"/>
    <w:rsid w:val="008248AB"/>
    <w:rsid w:val="008254B8"/>
    <w:rsid w:val="00827275"/>
    <w:rsid w:val="008274EB"/>
    <w:rsid w:val="00827F49"/>
    <w:rsid w:val="00833150"/>
    <w:rsid w:val="008350AB"/>
    <w:rsid w:val="008451A1"/>
    <w:rsid w:val="00852802"/>
    <w:rsid w:val="00852FC0"/>
    <w:rsid w:val="00853771"/>
    <w:rsid w:val="00854963"/>
    <w:rsid w:val="0085591E"/>
    <w:rsid w:val="008560AA"/>
    <w:rsid w:val="008626C6"/>
    <w:rsid w:val="0086436A"/>
    <w:rsid w:val="00871DA8"/>
    <w:rsid w:val="00875C57"/>
    <w:rsid w:val="00880DE6"/>
    <w:rsid w:val="008814EB"/>
    <w:rsid w:val="00882ADE"/>
    <w:rsid w:val="008830E6"/>
    <w:rsid w:val="008863D1"/>
    <w:rsid w:val="008900C3"/>
    <w:rsid w:val="00893323"/>
    <w:rsid w:val="00896B5E"/>
    <w:rsid w:val="008977BC"/>
    <w:rsid w:val="008A4645"/>
    <w:rsid w:val="008A67D7"/>
    <w:rsid w:val="008B147B"/>
    <w:rsid w:val="008B3D8C"/>
    <w:rsid w:val="008B5026"/>
    <w:rsid w:val="008C30FF"/>
    <w:rsid w:val="008C6AE9"/>
    <w:rsid w:val="008C7A05"/>
    <w:rsid w:val="008D03A4"/>
    <w:rsid w:val="008D3E15"/>
    <w:rsid w:val="008D5A0E"/>
    <w:rsid w:val="008D5BD5"/>
    <w:rsid w:val="008D6203"/>
    <w:rsid w:val="008D7D91"/>
    <w:rsid w:val="008E282A"/>
    <w:rsid w:val="008E2C9E"/>
    <w:rsid w:val="008E2F1C"/>
    <w:rsid w:val="008F1BF6"/>
    <w:rsid w:val="008F405B"/>
    <w:rsid w:val="008F4894"/>
    <w:rsid w:val="008F73A8"/>
    <w:rsid w:val="00900D36"/>
    <w:rsid w:val="00902A82"/>
    <w:rsid w:val="00902D4A"/>
    <w:rsid w:val="0090679D"/>
    <w:rsid w:val="00907107"/>
    <w:rsid w:val="009074FD"/>
    <w:rsid w:val="00910214"/>
    <w:rsid w:val="00915999"/>
    <w:rsid w:val="009204BD"/>
    <w:rsid w:val="00920C1B"/>
    <w:rsid w:val="00921032"/>
    <w:rsid w:val="00921DFE"/>
    <w:rsid w:val="0092446F"/>
    <w:rsid w:val="0092491C"/>
    <w:rsid w:val="00925BBF"/>
    <w:rsid w:val="00933690"/>
    <w:rsid w:val="00934754"/>
    <w:rsid w:val="00934E60"/>
    <w:rsid w:val="00935CCB"/>
    <w:rsid w:val="0094299C"/>
    <w:rsid w:val="00942C74"/>
    <w:rsid w:val="009458C8"/>
    <w:rsid w:val="009460F8"/>
    <w:rsid w:val="0094642C"/>
    <w:rsid w:val="00963A3B"/>
    <w:rsid w:val="00963BB2"/>
    <w:rsid w:val="00970B67"/>
    <w:rsid w:val="009722D5"/>
    <w:rsid w:val="009728BA"/>
    <w:rsid w:val="009731C3"/>
    <w:rsid w:val="00974A9E"/>
    <w:rsid w:val="00977E7C"/>
    <w:rsid w:val="009805F0"/>
    <w:rsid w:val="009813F0"/>
    <w:rsid w:val="00981F9E"/>
    <w:rsid w:val="0098402A"/>
    <w:rsid w:val="00984977"/>
    <w:rsid w:val="00986EF4"/>
    <w:rsid w:val="00990DB5"/>
    <w:rsid w:val="00993844"/>
    <w:rsid w:val="00995B40"/>
    <w:rsid w:val="00996B67"/>
    <w:rsid w:val="009A66E9"/>
    <w:rsid w:val="009B0FA1"/>
    <w:rsid w:val="009B11A6"/>
    <w:rsid w:val="009B27C1"/>
    <w:rsid w:val="009C2BB8"/>
    <w:rsid w:val="009D3555"/>
    <w:rsid w:val="009D61A6"/>
    <w:rsid w:val="009D7FB3"/>
    <w:rsid w:val="009E003C"/>
    <w:rsid w:val="009E0C12"/>
    <w:rsid w:val="009E2F51"/>
    <w:rsid w:val="009E543C"/>
    <w:rsid w:val="009E62B0"/>
    <w:rsid w:val="009F3BAC"/>
    <w:rsid w:val="009F73A4"/>
    <w:rsid w:val="009F7936"/>
    <w:rsid w:val="00A05305"/>
    <w:rsid w:val="00A06434"/>
    <w:rsid w:val="00A10474"/>
    <w:rsid w:val="00A15B23"/>
    <w:rsid w:val="00A16116"/>
    <w:rsid w:val="00A16CD1"/>
    <w:rsid w:val="00A21C54"/>
    <w:rsid w:val="00A243E8"/>
    <w:rsid w:val="00A26D82"/>
    <w:rsid w:val="00A2716C"/>
    <w:rsid w:val="00A30265"/>
    <w:rsid w:val="00A31811"/>
    <w:rsid w:val="00A31C32"/>
    <w:rsid w:val="00A33F98"/>
    <w:rsid w:val="00A34098"/>
    <w:rsid w:val="00A340BE"/>
    <w:rsid w:val="00A37688"/>
    <w:rsid w:val="00A4300D"/>
    <w:rsid w:val="00A451A9"/>
    <w:rsid w:val="00A53EEC"/>
    <w:rsid w:val="00A563D2"/>
    <w:rsid w:val="00A57193"/>
    <w:rsid w:val="00A60157"/>
    <w:rsid w:val="00A607A2"/>
    <w:rsid w:val="00A713CC"/>
    <w:rsid w:val="00A71C65"/>
    <w:rsid w:val="00A75656"/>
    <w:rsid w:val="00A77273"/>
    <w:rsid w:val="00A83BEF"/>
    <w:rsid w:val="00A85B15"/>
    <w:rsid w:val="00A87EDF"/>
    <w:rsid w:val="00A905A9"/>
    <w:rsid w:val="00A914A9"/>
    <w:rsid w:val="00A971F9"/>
    <w:rsid w:val="00AA0676"/>
    <w:rsid w:val="00AA269C"/>
    <w:rsid w:val="00AA38FB"/>
    <w:rsid w:val="00AA5DBF"/>
    <w:rsid w:val="00AB253F"/>
    <w:rsid w:val="00AB351C"/>
    <w:rsid w:val="00AB6E57"/>
    <w:rsid w:val="00AC14A0"/>
    <w:rsid w:val="00AC4B9A"/>
    <w:rsid w:val="00AC5897"/>
    <w:rsid w:val="00AD2443"/>
    <w:rsid w:val="00AD3C1C"/>
    <w:rsid w:val="00AD5060"/>
    <w:rsid w:val="00AE0714"/>
    <w:rsid w:val="00AE3EE8"/>
    <w:rsid w:val="00AE4B79"/>
    <w:rsid w:val="00AE4E1D"/>
    <w:rsid w:val="00AE5DE8"/>
    <w:rsid w:val="00AE69DB"/>
    <w:rsid w:val="00AF3568"/>
    <w:rsid w:val="00AF59B5"/>
    <w:rsid w:val="00B076DD"/>
    <w:rsid w:val="00B10112"/>
    <w:rsid w:val="00B144CB"/>
    <w:rsid w:val="00B15B9B"/>
    <w:rsid w:val="00B200AC"/>
    <w:rsid w:val="00B22BB3"/>
    <w:rsid w:val="00B23083"/>
    <w:rsid w:val="00B25794"/>
    <w:rsid w:val="00B25B53"/>
    <w:rsid w:val="00B25D4C"/>
    <w:rsid w:val="00B31452"/>
    <w:rsid w:val="00B332BB"/>
    <w:rsid w:val="00B3597E"/>
    <w:rsid w:val="00B40C8B"/>
    <w:rsid w:val="00B43F9B"/>
    <w:rsid w:val="00B44420"/>
    <w:rsid w:val="00B4527C"/>
    <w:rsid w:val="00B45472"/>
    <w:rsid w:val="00B45AB7"/>
    <w:rsid w:val="00B53C59"/>
    <w:rsid w:val="00B60F0B"/>
    <w:rsid w:val="00B6140B"/>
    <w:rsid w:val="00B63518"/>
    <w:rsid w:val="00B7177D"/>
    <w:rsid w:val="00B744CF"/>
    <w:rsid w:val="00B77019"/>
    <w:rsid w:val="00B776DD"/>
    <w:rsid w:val="00B8089B"/>
    <w:rsid w:val="00B83002"/>
    <w:rsid w:val="00B92DC6"/>
    <w:rsid w:val="00B94420"/>
    <w:rsid w:val="00B956AA"/>
    <w:rsid w:val="00BA179C"/>
    <w:rsid w:val="00BB47F3"/>
    <w:rsid w:val="00BB4D6D"/>
    <w:rsid w:val="00BC1BDC"/>
    <w:rsid w:val="00BC4626"/>
    <w:rsid w:val="00BC5547"/>
    <w:rsid w:val="00BD556B"/>
    <w:rsid w:val="00BD5BEB"/>
    <w:rsid w:val="00BD785E"/>
    <w:rsid w:val="00BD7E74"/>
    <w:rsid w:val="00BE08B7"/>
    <w:rsid w:val="00BE161F"/>
    <w:rsid w:val="00BE5A12"/>
    <w:rsid w:val="00BF0185"/>
    <w:rsid w:val="00BF0188"/>
    <w:rsid w:val="00BF1CC5"/>
    <w:rsid w:val="00BF50FC"/>
    <w:rsid w:val="00BF726A"/>
    <w:rsid w:val="00BF7C92"/>
    <w:rsid w:val="00C021FC"/>
    <w:rsid w:val="00C12893"/>
    <w:rsid w:val="00C15032"/>
    <w:rsid w:val="00C1549B"/>
    <w:rsid w:val="00C15BA7"/>
    <w:rsid w:val="00C21F0E"/>
    <w:rsid w:val="00C22209"/>
    <w:rsid w:val="00C22921"/>
    <w:rsid w:val="00C25631"/>
    <w:rsid w:val="00C26492"/>
    <w:rsid w:val="00C313D9"/>
    <w:rsid w:val="00C3239A"/>
    <w:rsid w:val="00C33127"/>
    <w:rsid w:val="00C33885"/>
    <w:rsid w:val="00C3494E"/>
    <w:rsid w:val="00C351FC"/>
    <w:rsid w:val="00C35223"/>
    <w:rsid w:val="00C3582F"/>
    <w:rsid w:val="00C36856"/>
    <w:rsid w:val="00C40FE2"/>
    <w:rsid w:val="00C416CF"/>
    <w:rsid w:val="00C422C2"/>
    <w:rsid w:val="00C43B7A"/>
    <w:rsid w:val="00C50C8F"/>
    <w:rsid w:val="00C51DBB"/>
    <w:rsid w:val="00C60367"/>
    <w:rsid w:val="00C6071E"/>
    <w:rsid w:val="00C60985"/>
    <w:rsid w:val="00C664BB"/>
    <w:rsid w:val="00C6793F"/>
    <w:rsid w:val="00C7093B"/>
    <w:rsid w:val="00C71B43"/>
    <w:rsid w:val="00C7526A"/>
    <w:rsid w:val="00C75526"/>
    <w:rsid w:val="00C76381"/>
    <w:rsid w:val="00C76B82"/>
    <w:rsid w:val="00C7779B"/>
    <w:rsid w:val="00C81DE3"/>
    <w:rsid w:val="00C8300B"/>
    <w:rsid w:val="00C8648C"/>
    <w:rsid w:val="00C90820"/>
    <w:rsid w:val="00C912E6"/>
    <w:rsid w:val="00C93544"/>
    <w:rsid w:val="00C963D2"/>
    <w:rsid w:val="00CA19A6"/>
    <w:rsid w:val="00CA1E2D"/>
    <w:rsid w:val="00CB646F"/>
    <w:rsid w:val="00CB73FE"/>
    <w:rsid w:val="00CB789E"/>
    <w:rsid w:val="00CB7D07"/>
    <w:rsid w:val="00CC0905"/>
    <w:rsid w:val="00CC4721"/>
    <w:rsid w:val="00CC5FB2"/>
    <w:rsid w:val="00CC7BCD"/>
    <w:rsid w:val="00CD18C8"/>
    <w:rsid w:val="00CD1F4B"/>
    <w:rsid w:val="00CD240E"/>
    <w:rsid w:val="00CD3B5D"/>
    <w:rsid w:val="00CE0F72"/>
    <w:rsid w:val="00CE1A90"/>
    <w:rsid w:val="00CE2EE9"/>
    <w:rsid w:val="00CE4345"/>
    <w:rsid w:val="00CE78A4"/>
    <w:rsid w:val="00CF3D53"/>
    <w:rsid w:val="00CF4138"/>
    <w:rsid w:val="00CF4E6A"/>
    <w:rsid w:val="00CF6DF1"/>
    <w:rsid w:val="00CF74B6"/>
    <w:rsid w:val="00D00506"/>
    <w:rsid w:val="00D037CC"/>
    <w:rsid w:val="00D05A8F"/>
    <w:rsid w:val="00D06E00"/>
    <w:rsid w:val="00D07155"/>
    <w:rsid w:val="00D114A5"/>
    <w:rsid w:val="00D133FB"/>
    <w:rsid w:val="00D165EE"/>
    <w:rsid w:val="00D1672C"/>
    <w:rsid w:val="00D17859"/>
    <w:rsid w:val="00D241F1"/>
    <w:rsid w:val="00D248EB"/>
    <w:rsid w:val="00D25803"/>
    <w:rsid w:val="00D26964"/>
    <w:rsid w:val="00D27F8B"/>
    <w:rsid w:val="00D30102"/>
    <w:rsid w:val="00D3049D"/>
    <w:rsid w:val="00D30DF6"/>
    <w:rsid w:val="00D37AE8"/>
    <w:rsid w:val="00D40B49"/>
    <w:rsid w:val="00D41F7D"/>
    <w:rsid w:val="00D4702B"/>
    <w:rsid w:val="00D518B1"/>
    <w:rsid w:val="00D53EBC"/>
    <w:rsid w:val="00D5532E"/>
    <w:rsid w:val="00D563D0"/>
    <w:rsid w:val="00D602F1"/>
    <w:rsid w:val="00D629A9"/>
    <w:rsid w:val="00D74CEF"/>
    <w:rsid w:val="00D75BCB"/>
    <w:rsid w:val="00D774D7"/>
    <w:rsid w:val="00D85CA4"/>
    <w:rsid w:val="00D873EA"/>
    <w:rsid w:val="00D87969"/>
    <w:rsid w:val="00D95DC1"/>
    <w:rsid w:val="00D963C9"/>
    <w:rsid w:val="00D97A1E"/>
    <w:rsid w:val="00DA2B8A"/>
    <w:rsid w:val="00DB10CE"/>
    <w:rsid w:val="00DB39F2"/>
    <w:rsid w:val="00DB6138"/>
    <w:rsid w:val="00DB769A"/>
    <w:rsid w:val="00DC1A61"/>
    <w:rsid w:val="00DC1F02"/>
    <w:rsid w:val="00DC46B7"/>
    <w:rsid w:val="00DD11B2"/>
    <w:rsid w:val="00DD39C2"/>
    <w:rsid w:val="00DD487E"/>
    <w:rsid w:val="00DE1C63"/>
    <w:rsid w:val="00DE24E5"/>
    <w:rsid w:val="00DF2AF2"/>
    <w:rsid w:val="00E026D5"/>
    <w:rsid w:val="00E112B5"/>
    <w:rsid w:val="00E17BAC"/>
    <w:rsid w:val="00E258A8"/>
    <w:rsid w:val="00E25F72"/>
    <w:rsid w:val="00E27BEB"/>
    <w:rsid w:val="00E30AC1"/>
    <w:rsid w:val="00E34CE2"/>
    <w:rsid w:val="00E35400"/>
    <w:rsid w:val="00E373D5"/>
    <w:rsid w:val="00E40469"/>
    <w:rsid w:val="00E41255"/>
    <w:rsid w:val="00E41CA6"/>
    <w:rsid w:val="00E4757C"/>
    <w:rsid w:val="00E520C8"/>
    <w:rsid w:val="00E538BC"/>
    <w:rsid w:val="00E555BA"/>
    <w:rsid w:val="00E56A9D"/>
    <w:rsid w:val="00E6100F"/>
    <w:rsid w:val="00E63A6F"/>
    <w:rsid w:val="00E63B70"/>
    <w:rsid w:val="00E671BA"/>
    <w:rsid w:val="00E73497"/>
    <w:rsid w:val="00E76655"/>
    <w:rsid w:val="00E76CE6"/>
    <w:rsid w:val="00E802A4"/>
    <w:rsid w:val="00E81D72"/>
    <w:rsid w:val="00E83236"/>
    <w:rsid w:val="00E833C8"/>
    <w:rsid w:val="00E83C8F"/>
    <w:rsid w:val="00E87438"/>
    <w:rsid w:val="00E96963"/>
    <w:rsid w:val="00EA3C30"/>
    <w:rsid w:val="00EA61FE"/>
    <w:rsid w:val="00EB0366"/>
    <w:rsid w:val="00EB3A7A"/>
    <w:rsid w:val="00EB40BD"/>
    <w:rsid w:val="00EB634D"/>
    <w:rsid w:val="00EB7099"/>
    <w:rsid w:val="00EC2FB2"/>
    <w:rsid w:val="00EC7148"/>
    <w:rsid w:val="00ED49F5"/>
    <w:rsid w:val="00ED522F"/>
    <w:rsid w:val="00ED6D94"/>
    <w:rsid w:val="00EE0B48"/>
    <w:rsid w:val="00EE18B9"/>
    <w:rsid w:val="00EF1684"/>
    <w:rsid w:val="00EF2B83"/>
    <w:rsid w:val="00EF4D2F"/>
    <w:rsid w:val="00EF728B"/>
    <w:rsid w:val="00F00FF4"/>
    <w:rsid w:val="00F103D6"/>
    <w:rsid w:val="00F15B33"/>
    <w:rsid w:val="00F21485"/>
    <w:rsid w:val="00F2445C"/>
    <w:rsid w:val="00F26A5E"/>
    <w:rsid w:val="00F312AF"/>
    <w:rsid w:val="00F315F8"/>
    <w:rsid w:val="00F35177"/>
    <w:rsid w:val="00F377FC"/>
    <w:rsid w:val="00F42AA7"/>
    <w:rsid w:val="00F42F29"/>
    <w:rsid w:val="00F47C59"/>
    <w:rsid w:val="00F5100A"/>
    <w:rsid w:val="00F512C1"/>
    <w:rsid w:val="00F54012"/>
    <w:rsid w:val="00F54282"/>
    <w:rsid w:val="00F573B6"/>
    <w:rsid w:val="00F6086C"/>
    <w:rsid w:val="00F613EE"/>
    <w:rsid w:val="00F70AEE"/>
    <w:rsid w:val="00F728FE"/>
    <w:rsid w:val="00F73957"/>
    <w:rsid w:val="00F73C09"/>
    <w:rsid w:val="00F75124"/>
    <w:rsid w:val="00F83835"/>
    <w:rsid w:val="00F855E5"/>
    <w:rsid w:val="00F86AAE"/>
    <w:rsid w:val="00F87978"/>
    <w:rsid w:val="00F916B9"/>
    <w:rsid w:val="00F91E1E"/>
    <w:rsid w:val="00F92C33"/>
    <w:rsid w:val="00F95D1B"/>
    <w:rsid w:val="00FA26DC"/>
    <w:rsid w:val="00FB0ED6"/>
    <w:rsid w:val="00FC1946"/>
    <w:rsid w:val="00FD129C"/>
    <w:rsid w:val="00FD51AF"/>
    <w:rsid w:val="00FD617E"/>
    <w:rsid w:val="00FE46E7"/>
    <w:rsid w:val="00FF39C8"/>
    <w:rsid w:val="00FF44F1"/>
    <w:rsid w:val="00FF5613"/>
    <w:rsid w:val="00FF7D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900EA"/>
  <w15:docId w15:val="{F82385BF-ADC9-45D9-9B13-7DF1F0AC6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styleId="Zhlav">
    <w:name w:val="header"/>
    <w:basedOn w:val="Normln"/>
    <w:link w:val="ZhlavChar"/>
    <w:uiPriority w:val="99"/>
    <w:unhideWhenUsed/>
    <w:rsid w:val="00996B6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96B67"/>
  </w:style>
  <w:style w:type="paragraph" w:styleId="Zpat">
    <w:name w:val="footer"/>
    <w:basedOn w:val="Normln"/>
    <w:link w:val="ZpatChar"/>
    <w:uiPriority w:val="99"/>
    <w:unhideWhenUsed/>
    <w:rsid w:val="00996B67"/>
    <w:pPr>
      <w:tabs>
        <w:tab w:val="center" w:pos="4536"/>
        <w:tab w:val="right" w:pos="9072"/>
      </w:tabs>
      <w:spacing w:after="0" w:line="240" w:lineRule="auto"/>
    </w:pPr>
  </w:style>
  <w:style w:type="character" w:customStyle="1" w:styleId="ZpatChar">
    <w:name w:val="Zápatí Char"/>
    <w:basedOn w:val="Standardnpsmoodstavce"/>
    <w:link w:val="Zpat"/>
    <w:uiPriority w:val="99"/>
    <w:rsid w:val="00996B67"/>
  </w:style>
  <w:style w:type="character" w:styleId="Hypertextovodkaz">
    <w:name w:val="Hyperlink"/>
    <w:basedOn w:val="Standardnpsmoodstavce"/>
    <w:uiPriority w:val="99"/>
    <w:unhideWhenUsed/>
    <w:rsid w:val="00280A60"/>
    <w:rPr>
      <w:color w:val="0000FF" w:themeColor="hyperlink"/>
      <w:u w:val="single"/>
    </w:rPr>
  </w:style>
  <w:style w:type="character" w:customStyle="1" w:styleId="Nevyeenzmnka1">
    <w:name w:val="Nevyřešená zmínka1"/>
    <w:basedOn w:val="Standardnpsmoodstavce"/>
    <w:uiPriority w:val="99"/>
    <w:semiHidden/>
    <w:unhideWhenUsed/>
    <w:rsid w:val="00280A60"/>
    <w:rPr>
      <w:color w:val="605E5C"/>
      <w:shd w:val="clear" w:color="auto" w:fill="E1DFDD"/>
    </w:rPr>
  </w:style>
  <w:style w:type="character" w:styleId="Sledovanodkaz">
    <w:name w:val="FollowedHyperlink"/>
    <w:basedOn w:val="Standardnpsmoodstavce"/>
    <w:uiPriority w:val="99"/>
    <w:semiHidden/>
    <w:unhideWhenUsed/>
    <w:rsid w:val="00023C3C"/>
    <w:rPr>
      <w:color w:val="800080" w:themeColor="followedHyperlink"/>
      <w:u w:val="single"/>
    </w:rPr>
  </w:style>
  <w:style w:type="character" w:styleId="Odkaznakoment">
    <w:name w:val="annotation reference"/>
    <w:basedOn w:val="Standardnpsmoodstavce"/>
    <w:uiPriority w:val="99"/>
    <w:semiHidden/>
    <w:unhideWhenUsed/>
    <w:rsid w:val="0069636B"/>
    <w:rPr>
      <w:sz w:val="16"/>
      <w:szCs w:val="16"/>
    </w:rPr>
  </w:style>
  <w:style w:type="paragraph" w:styleId="Textkomente">
    <w:name w:val="annotation text"/>
    <w:basedOn w:val="Normln"/>
    <w:link w:val="TextkomenteChar"/>
    <w:uiPriority w:val="99"/>
    <w:semiHidden/>
    <w:unhideWhenUsed/>
    <w:rsid w:val="0069636B"/>
    <w:pPr>
      <w:spacing w:line="240" w:lineRule="auto"/>
    </w:pPr>
    <w:rPr>
      <w:sz w:val="20"/>
      <w:szCs w:val="20"/>
    </w:rPr>
  </w:style>
  <w:style w:type="character" w:customStyle="1" w:styleId="TextkomenteChar">
    <w:name w:val="Text komentáře Char"/>
    <w:basedOn w:val="Standardnpsmoodstavce"/>
    <w:link w:val="Textkomente"/>
    <w:uiPriority w:val="99"/>
    <w:semiHidden/>
    <w:rsid w:val="0069636B"/>
    <w:rPr>
      <w:sz w:val="20"/>
      <w:szCs w:val="20"/>
    </w:rPr>
  </w:style>
  <w:style w:type="paragraph" w:styleId="Pedmtkomente">
    <w:name w:val="annotation subject"/>
    <w:basedOn w:val="Textkomente"/>
    <w:next w:val="Textkomente"/>
    <w:link w:val="PedmtkomenteChar"/>
    <w:uiPriority w:val="99"/>
    <w:semiHidden/>
    <w:unhideWhenUsed/>
    <w:rsid w:val="0069636B"/>
    <w:rPr>
      <w:b/>
      <w:bCs/>
    </w:rPr>
  </w:style>
  <w:style w:type="character" w:customStyle="1" w:styleId="PedmtkomenteChar">
    <w:name w:val="Předmět komentáře Char"/>
    <w:basedOn w:val="TextkomenteChar"/>
    <w:link w:val="Pedmtkomente"/>
    <w:uiPriority w:val="99"/>
    <w:semiHidden/>
    <w:rsid w:val="0069636B"/>
    <w:rPr>
      <w:b/>
      <w:bCs/>
      <w:sz w:val="20"/>
      <w:szCs w:val="20"/>
    </w:rPr>
  </w:style>
  <w:style w:type="paragraph" w:styleId="Revize">
    <w:name w:val="Revision"/>
    <w:hidden/>
    <w:uiPriority w:val="99"/>
    <w:semiHidden/>
    <w:rsid w:val="0069636B"/>
    <w:pPr>
      <w:spacing w:after="0" w:line="240" w:lineRule="auto"/>
    </w:pPr>
  </w:style>
  <w:style w:type="paragraph" w:styleId="Textbubliny">
    <w:name w:val="Balloon Text"/>
    <w:basedOn w:val="Normln"/>
    <w:link w:val="TextbublinyChar"/>
    <w:uiPriority w:val="99"/>
    <w:semiHidden/>
    <w:unhideWhenUsed/>
    <w:rsid w:val="0069636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9636B"/>
    <w:rPr>
      <w:rFonts w:ascii="Segoe UI" w:hAnsi="Segoe UI" w:cs="Segoe UI"/>
      <w:sz w:val="18"/>
      <w:szCs w:val="18"/>
    </w:rPr>
  </w:style>
  <w:style w:type="character" w:styleId="Zdraznn">
    <w:name w:val="Emphasis"/>
    <w:basedOn w:val="Standardnpsmoodstavce"/>
    <w:uiPriority w:val="20"/>
    <w:qFormat/>
    <w:rsid w:val="00C22209"/>
    <w:rPr>
      <w:i/>
      <w:iCs/>
    </w:rPr>
  </w:style>
  <w:style w:type="character" w:customStyle="1" w:styleId="Nevyeenzmnka2">
    <w:name w:val="Nevyřešená zmínka2"/>
    <w:basedOn w:val="Standardnpsmoodstavce"/>
    <w:uiPriority w:val="99"/>
    <w:semiHidden/>
    <w:unhideWhenUsed/>
    <w:rsid w:val="00516819"/>
    <w:rPr>
      <w:color w:val="605E5C"/>
      <w:shd w:val="clear" w:color="auto" w:fill="E1DFDD"/>
    </w:rPr>
  </w:style>
  <w:style w:type="table" w:styleId="Mkatabulky">
    <w:name w:val="Table Grid"/>
    <w:basedOn w:val="Normlntabulka"/>
    <w:uiPriority w:val="39"/>
    <w:rsid w:val="00651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Standardnpsmoodstavce"/>
    <w:rsid w:val="00C351FC"/>
  </w:style>
  <w:style w:type="paragraph" w:styleId="Odstavecseseznamem">
    <w:name w:val="List Paragraph"/>
    <w:basedOn w:val="Normln"/>
    <w:uiPriority w:val="34"/>
    <w:qFormat/>
    <w:rsid w:val="00BC5547"/>
    <w:pPr>
      <w:ind w:left="720"/>
      <w:contextualSpacing/>
    </w:pPr>
  </w:style>
  <w:style w:type="character" w:styleId="Nevyeenzmnka">
    <w:name w:val="Unresolved Mention"/>
    <w:basedOn w:val="Standardnpsmoodstavce"/>
    <w:uiPriority w:val="99"/>
    <w:semiHidden/>
    <w:unhideWhenUsed/>
    <w:rsid w:val="009E543C"/>
    <w:rPr>
      <w:color w:val="605E5C"/>
      <w:shd w:val="clear" w:color="auto" w:fill="E1DFDD"/>
    </w:rPr>
  </w:style>
  <w:style w:type="paragraph" w:customStyle="1" w:styleId="NoParagraphStyle">
    <w:name w:val="[No Paragraph Style]"/>
    <w:rsid w:val="004A2AD8"/>
    <w:pPr>
      <w:widowControl w:val="0"/>
      <w:suppressAutoHyphens/>
      <w:autoSpaceDE w:val="0"/>
      <w:spacing w:after="0" w:line="288" w:lineRule="auto"/>
      <w:textAlignment w:val="center"/>
    </w:pPr>
    <w:rPr>
      <w:rFonts w:ascii="Times New Roman" w:eastAsia="Times New Roman" w:hAnsi="Times New Roman"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68553">
      <w:bodyDiv w:val="1"/>
      <w:marLeft w:val="0"/>
      <w:marRight w:val="0"/>
      <w:marTop w:val="0"/>
      <w:marBottom w:val="0"/>
      <w:divBdr>
        <w:top w:val="none" w:sz="0" w:space="0" w:color="auto"/>
        <w:left w:val="none" w:sz="0" w:space="0" w:color="auto"/>
        <w:bottom w:val="none" w:sz="0" w:space="0" w:color="auto"/>
        <w:right w:val="none" w:sz="0" w:space="0" w:color="auto"/>
      </w:divBdr>
    </w:div>
    <w:div w:id="64112275">
      <w:bodyDiv w:val="1"/>
      <w:marLeft w:val="0"/>
      <w:marRight w:val="0"/>
      <w:marTop w:val="0"/>
      <w:marBottom w:val="0"/>
      <w:divBdr>
        <w:top w:val="none" w:sz="0" w:space="0" w:color="auto"/>
        <w:left w:val="none" w:sz="0" w:space="0" w:color="auto"/>
        <w:bottom w:val="none" w:sz="0" w:space="0" w:color="auto"/>
        <w:right w:val="none" w:sz="0" w:space="0" w:color="auto"/>
      </w:divBdr>
      <w:divsChild>
        <w:div w:id="18088611">
          <w:marLeft w:val="0"/>
          <w:marRight w:val="0"/>
          <w:marTop w:val="0"/>
          <w:marBottom w:val="0"/>
          <w:divBdr>
            <w:top w:val="none" w:sz="0" w:space="0" w:color="auto"/>
            <w:left w:val="none" w:sz="0" w:space="0" w:color="auto"/>
            <w:bottom w:val="none" w:sz="0" w:space="0" w:color="auto"/>
            <w:right w:val="none" w:sz="0" w:space="0" w:color="auto"/>
          </w:divBdr>
        </w:div>
        <w:div w:id="833227289">
          <w:marLeft w:val="0"/>
          <w:marRight w:val="0"/>
          <w:marTop w:val="0"/>
          <w:marBottom w:val="0"/>
          <w:divBdr>
            <w:top w:val="none" w:sz="0" w:space="0" w:color="auto"/>
            <w:left w:val="none" w:sz="0" w:space="0" w:color="auto"/>
            <w:bottom w:val="none" w:sz="0" w:space="0" w:color="auto"/>
            <w:right w:val="none" w:sz="0" w:space="0" w:color="auto"/>
          </w:divBdr>
        </w:div>
        <w:div w:id="2130969650">
          <w:marLeft w:val="0"/>
          <w:marRight w:val="0"/>
          <w:marTop w:val="0"/>
          <w:marBottom w:val="0"/>
          <w:divBdr>
            <w:top w:val="none" w:sz="0" w:space="0" w:color="auto"/>
            <w:left w:val="none" w:sz="0" w:space="0" w:color="auto"/>
            <w:bottom w:val="none" w:sz="0" w:space="0" w:color="auto"/>
            <w:right w:val="none" w:sz="0" w:space="0" w:color="auto"/>
          </w:divBdr>
        </w:div>
      </w:divsChild>
    </w:div>
    <w:div w:id="91249270">
      <w:bodyDiv w:val="1"/>
      <w:marLeft w:val="0"/>
      <w:marRight w:val="0"/>
      <w:marTop w:val="0"/>
      <w:marBottom w:val="0"/>
      <w:divBdr>
        <w:top w:val="none" w:sz="0" w:space="0" w:color="auto"/>
        <w:left w:val="none" w:sz="0" w:space="0" w:color="auto"/>
        <w:bottom w:val="none" w:sz="0" w:space="0" w:color="auto"/>
        <w:right w:val="none" w:sz="0" w:space="0" w:color="auto"/>
      </w:divBdr>
    </w:div>
    <w:div w:id="189955720">
      <w:bodyDiv w:val="1"/>
      <w:marLeft w:val="0"/>
      <w:marRight w:val="0"/>
      <w:marTop w:val="0"/>
      <w:marBottom w:val="0"/>
      <w:divBdr>
        <w:top w:val="none" w:sz="0" w:space="0" w:color="auto"/>
        <w:left w:val="none" w:sz="0" w:space="0" w:color="auto"/>
        <w:bottom w:val="none" w:sz="0" w:space="0" w:color="auto"/>
        <w:right w:val="none" w:sz="0" w:space="0" w:color="auto"/>
      </w:divBdr>
    </w:div>
    <w:div w:id="229388224">
      <w:bodyDiv w:val="1"/>
      <w:marLeft w:val="0"/>
      <w:marRight w:val="0"/>
      <w:marTop w:val="0"/>
      <w:marBottom w:val="0"/>
      <w:divBdr>
        <w:top w:val="none" w:sz="0" w:space="0" w:color="auto"/>
        <w:left w:val="none" w:sz="0" w:space="0" w:color="auto"/>
        <w:bottom w:val="none" w:sz="0" w:space="0" w:color="auto"/>
        <w:right w:val="none" w:sz="0" w:space="0" w:color="auto"/>
      </w:divBdr>
    </w:div>
    <w:div w:id="255989754">
      <w:bodyDiv w:val="1"/>
      <w:marLeft w:val="0"/>
      <w:marRight w:val="0"/>
      <w:marTop w:val="0"/>
      <w:marBottom w:val="0"/>
      <w:divBdr>
        <w:top w:val="none" w:sz="0" w:space="0" w:color="auto"/>
        <w:left w:val="none" w:sz="0" w:space="0" w:color="auto"/>
        <w:bottom w:val="none" w:sz="0" w:space="0" w:color="auto"/>
        <w:right w:val="none" w:sz="0" w:space="0" w:color="auto"/>
      </w:divBdr>
    </w:div>
    <w:div w:id="328480929">
      <w:bodyDiv w:val="1"/>
      <w:marLeft w:val="0"/>
      <w:marRight w:val="0"/>
      <w:marTop w:val="0"/>
      <w:marBottom w:val="0"/>
      <w:divBdr>
        <w:top w:val="none" w:sz="0" w:space="0" w:color="auto"/>
        <w:left w:val="none" w:sz="0" w:space="0" w:color="auto"/>
        <w:bottom w:val="none" w:sz="0" w:space="0" w:color="auto"/>
        <w:right w:val="none" w:sz="0" w:space="0" w:color="auto"/>
      </w:divBdr>
    </w:div>
    <w:div w:id="628630337">
      <w:bodyDiv w:val="1"/>
      <w:marLeft w:val="0"/>
      <w:marRight w:val="0"/>
      <w:marTop w:val="0"/>
      <w:marBottom w:val="0"/>
      <w:divBdr>
        <w:top w:val="none" w:sz="0" w:space="0" w:color="auto"/>
        <w:left w:val="none" w:sz="0" w:space="0" w:color="auto"/>
        <w:bottom w:val="none" w:sz="0" w:space="0" w:color="auto"/>
        <w:right w:val="none" w:sz="0" w:space="0" w:color="auto"/>
      </w:divBdr>
    </w:div>
    <w:div w:id="628635667">
      <w:bodyDiv w:val="1"/>
      <w:marLeft w:val="0"/>
      <w:marRight w:val="0"/>
      <w:marTop w:val="0"/>
      <w:marBottom w:val="0"/>
      <w:divBdr>
        <w:top w:val="none" w:sz="0" w:space="0" w:color="auto"/>
        <w:left w:val="none" w:sz="0" w:space="0" w:color="auto"/>
        <w:bottom w:val="none" w:sz="0" w:space="0" w:color="auto"/>
        <w:right w:val="none" w:sz="0" w:space="0" w:color="auto"/>
      </w:divBdr>
    </w:div>
    <w:div w:id="710686027">
      <w:bodyDiv w:val="1"/>
      <w:marLeft w:val="0"/>
      <w:marRight w:val="0"/>
      <w:marTop w:val="0"/>
      <w:marBottom w:val="0"/>
      <w:divBdr>
        <w:top w:val="none" w:sz="0" w:space="0" w:color="auto"/>
        <w:left w:val="none" w:sz="0" w:space="0" w:color="auto"/>
        <w:bottom w:val="none" w:sz="0" w:space="0" w:color="auto"/>
        <w:right w:val="none" w:sz="0" w:space="0" w:color="auto"/>
      </w:divBdr>
    </w:div>
    <w:div w:id="752748070">
      <w:bodyDiv w:val="1"/>
      <w:marLeft w:val="0"/>
      <w:marRight w:val="0"/>
      <w:marTop w:val="0"/>
      <w:marBottom w:val="0"/>
      <w:divBdr>
        <w:top w:val="none" w:sz="0" w:space="0" w:color="auto"/>
        <w:left w:val="none" w:sz="0" w:space="0" w:color="auto"/>
        <w:bottom w:val="none" w:sz="0" w:space="0" w:color="auto"/>
        <w:right w:val="none" w:sz="0" w:space="0" w:color="auto"/>
      </w:divBdr>
    </w:div>
    <w:div w:id="885340028">
      <w:bodyDiv w:val="1"/>
      <w:marLeft w:val="0"/>
      <w:marRight w:val="0"/>
      <w:marTop w:val="0"/>
      <w:marBottom w:val="0"/>
      <w:divBdr>
        <w:top w:val="none" w:sz="0" w:space="0" w:color="auto"/>
        <w:left w:val="none" w:sz="0" w:space="0" w:color="auto"/>
        <w:bottom w:val="none" w:sz="0" w:space="0" w:color="auto"/>
        <w:right w:val="none" w:sz="0" w:space="0" w:color="auto"/>
      </w:divBdr>
    </w:div>
    <w:div w:id="923808159">
      <w:bodyDiv w:val="1"/>
      <w:marLeft w:val="0"/>
      <w:marRight w:val="0"/>
      <w:marTop w:val="0"/>
      <w:marBottom w:val="0"/>
      <w:divBdr>
        <w:top w:val="none" w:sz="0" w:space="0" w:color="auto"/>
        <w:left w:val="none" w:sz="0" w:space="0" w:color="auto"/>
        <w:bottom w:val="none" w:sz="0" w:space="0" w:color="auto"/>
        <w:right w:val="none" w:sz="0" w:space="0" w:color="auto"/>
      </w:divBdr>
    </w:div>
    <w:div w:id="932861554">
      <w:bodyDiv w:val="1"/>
      <w:marLeft w:val="0"/>
      <w:marRight w:val="0"/>
      <w:marTop w:val="0"/>
      <w:marBottom w:val="0"/>
      <w:divBdr>
        <w:top w:val="none" w:sz="0" w:space="0" w:color="auto"/>
        <w:left w:val="none" w:sz="0" w:space="0" w:color="auto"/>
        <w:bottom w:val="none" w:sz="0" w:space="0" w:color="auto"/>
        <w:right w:val="none" w:sz="0" w:space="0" w:color="auto"/>
      </w:divBdr>
    </w:div>
    <w:div w:id="996111453">
      <w:bodyDiv w:val="1"/>
      <w:marLeft w:val="0"/>
      <w:marRight w:val="0"/>
      <w:marTop w:val="0"/>
      <w:marBottom w:val="0"/>
      <w:divBdr>
        <w:top w:val="none" w:sz="0" w:space="0" w:color="auto"/>
        <w:left w:val="none" w:sz="0" w:space="0" w:color="auto"/>
        <w:bottom w:val="none" w:sz="0" w:space="0" w:color="auto"/>
        <w:right w:val="none" w:sz="0" w:space="0" w:color="auto"/>
      </w:divBdr>
    </w:div>
    <w:div w:id="1034230931">
      <w:bodyDiv w:val="1"/>
      <w:marLeft w:val="0"/>
      <w:marRight w:val="0"/>
      <w:marTop w:val="0"/>
      <w:marBottom w:val="0"/>
      <w:divBdr>
        <w:top w:val="none" w:sz="0" w:space="0" w:color="auto"/>
        <w:left w:val="none" w:sz="0" w:space="0" w:color="auto"/>
        <w:bottom w:val="none" w:sz="0" w:space="0" w:color="auto"/>
        <w:right w:val="none" w:sz="0" w:space="0" w:color="auto"/>
      </w:divBdr>
    </w:div>
    <w:div w:id="1199246675">
      <w:bodyDiv w:val="1"/>
      <w:marLeft w:val="0"/>
      <w:marRight w:val="0"/>
      <w:marTop w:val="0"/>
      <w:marBottom w:val="0"/>
      <w:divBdr>
        <w:top w:val="none" w:sz="0" w:space="0" w:color="auto"/>
        <w:left w:val="none" w:sz="0" w:space="0" w:color="auto"/>
        <w:bottom w:val="none" w:sz="0" w:space="0" w:color="auto"/>
        <w:right w:val="none" w:sz="0" w:space="0" w:color="auto"/>
      </w:divBdr>
    </w:div>
    <w:div w:id="1344627691">
      <w:bodyDiv w:val="1"/>
      <w:marLeft w:val="0"/>
      <w:marRight w:val="0"/>
      <w:marTop w:val="0"/>
      <w:marBottom w:val="0"/>
      <w:divBdr>
        <w:top w:val="none" w:sz="0" w:space="0" w:color="auto"/>
        <w:left w:val="none" w:sz="0" w:space="0" w:color="auto"/>
        <w:bottom w:val="none" w:sz="0" w:space="0" w:color="auto"/>
        <w:right w:val="none" w:sz="0" w:space="0" w:color="auto"/>
      </w:divBdr>
    </w:div>
    <w:div w:id="1404985960">
      <w:bodyDiv w:val="1"/>
      <w:marLeft w:val="0"/>
      <w:marRight w:val="0"/>
      <w:marTop w:val="0"/>
      <w:marBottom w:val="0"/>
      <w:divBdr>
        <w:top w:val="none" w:sz="0" w:space="0" w:color="auto"/>
        <w:left w:val="none" w:sz="0" w:space="0" w:color="auto"/>
        <w:bottom w:val="none" w:sz="0" w:space="0" w:color="auto"/>
        <w:right w:val="none" w:sz="0" w:space="0" w:color="auto"/>
      </w:divBdr>
    </w:div>
    <w:div w:id="20841381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uniorachievement.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jaczech.org" TargetMode="External"/><Relationship Id="rId4" Type="http://schemas.openxmlformats.org/officeDocument/2006/relationships/settings" Target="settings.xml"/><Relationship Id="rId9" Type="http://schemas.openxmlformats.org/officeDocument/2006/relationships/hyperlink" Target="mailto:eliska@pearmedia.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C3114-53EB-B44B-879E-4B7808B40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851</Words>
  <Characters>5024</Characters>
  <Application>Microsoft Office Word</Application>
  <DocSecurity>0</DocSecurity>
  <Lines>41</Lines>
  <Paragraphs>11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Eliška</dc:creator>
  <cp:lastModifiedBy>Eliška</cp:lastModifiedBy>
  <cp:revision>2</cp:revision>
  <dcterms:created xsi:type="dcterms:W3CDTF">2022-09-26T06:43:00Z</dcterms:created>
  <dcterms:modified xsi:type="dcterms:W3CDTF">2022-09-26T06:43:00Z</dcterms:modified>
</cp:coreProperties>
</file>