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47C5" w14:textId="77777777" w:rsidR="00B967D0" w:rsidRDefault="00000000">
      <w:pPr>
        <w:jc w:val="center"/>
        <w:rPr>
          <w:rFonts w:ascii="Tahoma" w:eastAsia="Tahoma" w:hAnsi="Tahoma" w:cs="Tahoma"/>
          <w:b/>
          <w:sz w:val="40"/>
          <w:szCs w:val="40"/>
        </w:rPr>
      </w:pPr>
      <w:r>
        <w:rPr>
          <w:rFonts w:ascii="Tahoma" w:eastAsia="Tahoma" w:hAnsi="Tahoma" w:cs="Tahoma"/>
          <w:b/>
          <w:sz w:val="40"/>
          <w:szCs w:val="40"/>
        </w:rPr>
        <w:t xml:space="preserve">Brno bude hostit elitní týmy náctiletých </w:t>
      </w:r>
      <w:proofErr w:type="spellStart"/>
      <w:r>
        <w:rPr>
          <w:rFonts w:ascii="Tahoma" w:eastAsia="Tahoma" w:hAnsi="Tahoma" w:cs="Tahoma"/>
          <w:b/>
          <w:sz w:val="40"/>
          <w:szCs w:val="40"/>
        </w:rPr>
        <w:t>ajťáků</w:t>
      </w:r>
      <w:proofErr w:type="spellEnd"/>
      <w:r>
        <w:rPr>
          <w:rFonts w:ascii="Tahoma" w:eastAsia="Tahoma" w:hAnsi="Tahoma" w:cs="Tahoma"/>
          <w:b/>
          <w:sz w:val="40"/>
          <w:szCs w:val="40"/>
        </w:rPr>
        <w:t xml:space="preserve"> – síly změří v náročném </w:t>
      </w:r>
      <w:proofErr w:type="spellStart"/>
      <w:r>
        <w:rPr>
          <w:rFonts w:ascii="Tahoma" w:eastAsia="Tahoma" w:hAnsi="Tahoma" w:cs="Tahoma"/>
          <w:b/>
          <w:sz w:val="40"/>
          <w:szCs w:val="40"/>
        </w:rPr>
        <w:t>Hackathonu</w:t>
      </w:r>
      <w:proofErr w:type="spellEnd"/>
    </w:p>
    <w:p w14:paraId="06EF3F17" w14:textId="77777777" w:rsidR="00B967D0" w:rsidRDefault="00000000">
      <w:pPr>
        <w:jc w:val="both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BRNO, 14. ŘÍJNA 2026 – Techničtí géniové ze středních škol se sejdou na svém „mistrovství“ v Brně už podeváté. Prestižní AT&amp;T </w:t>
      </w:r>
      <w:proofErr w:type="spellStart"/>
      <w:r>
        <w:rPr>
          <w:rFonts w:ascii="Tahoma" w:eastAsia="Tahoma" w:hAnsi="Tahoma" w:cs="Tahoma"/>
          <w:b/>
          <w:sz w:val="20"/>
          <w:szCs w:val="20"/>
        </w:rPr>
        <w:t>Hackathon</w:t>
      </w:r>
      <w:proofErr w:type="spellEnd"/>
      <w:r>
        <w:rPr>
          <w:rFonts w:ascii="Tahoma" w:eastAsia="Tahoma" w:hAnsi="Tahoma" w:cs="Tahoma"/>
          <w:b/>
          <w:sz w:val="20"/>
          <w:szCs w:val="20"/>
        </w:rPr>
        <w:t xml:space="preserve"> Junior proběhne 12. až 13. listopadu v prostorách </w:t>
      </w:r>
      <w:r>
        <w:rPr>
          <w:rFonts w:ascii="Tahoma" w:hAnsi="Tahoma" w:cs="Tahoma"/>
          <w:b/>
          <w:color w:val="003042"/>
          <w:sz w:val="20"/>
          <w:szCs w:val="20"/>
          <w:shd w:val="clear" w:color="auto" w:fill="FFFFFF"/>
        </w:rPr>
        <w:t>Střední školy a vyšší odborné školy informatiky a financí Brno</w:t>
      </w:r>
      <w:r>
        <w:rPr>
          <w:rFonts w:ascii="Tahoma" w:eastAsia="Tahoma" w:hAnsi="Tahoma" w:cs="Tahoma"/>
          <w:b/>
          <w:sz w:val="20"/>
          <w:szCs w:val="20"/>
        </w:rPr>
        <w:t>. Dvoudenní maraton programování, práce s moderními technologiemi a plnění výzev čeká na 15 vybraných týmů z celého Česka.</w:t>
      </w:r>
    </w:p>
    <w:p w14:paraId="235405D6" w14:textId="77777777" w:rsidR="00B967D0" w:rsidRDefault="00000000">
      <w:pPr>
        <w:jc w:val="both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 xml:space="preserve">Chodí ještě na střední školu, milují technologie a mají 24 hodin na to změnit svět. Popis soutěže pro nadané techniky zní jako trailer ke studentskému sci-fi filmu a místy to tak v sále nadupaném počítači vypadá. Do druhého dne musí studenti v AT&amp;T </w:t>
      </w:r>
      <w:proofErr w:type="spellStart"/>
      <w:r>
        <w:rPr>
          <w:rFonts w:ascii="Tahoma" w:eastAsia="Tahoma" w:hAnsi="Tahoma" w:cs="Tahoma"/>
          <w:bCs/>
          <w:sz w:val="20"/>
          <w:szCs w:val="20"/>
        </w:rPr>
        <w:t>Hackathonu</w:t>
      </w:r>
      <w:proofErr w:type="spellEnd"/>
      <w:r>
        <w:rPr>
          <w:rFonts w:ascii="Tahoma" w:eastAsia="Tahoma" w:hAnsi="Tahoma" w:cs="Tahoma"/>
          <w:bCs/>
          <w:sz w:val="20"/>
          <w:szCs w:val="20"/>
        </w:rPr>
        <w:t xml:space="preserve"> Junior přijít s něčím světovým – nápadem, který bude prospěšný masám lidí. Čas běží a stres u mladých vývojářů stoupá – co dokáží za tak krátkou dobu vymyslet a zrealizovat?</w:t>
      </w:r>
    </w:p>
    <w:p w14:paraId="6970AA39" w14:textId="035037DC" w:rsidR="00B967D0" w:rsidRDefault="00000000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>
        <w:rPr>
          <w:rFonts w:ascii="Tahoma" w:eastAsia="Tahoma" w:hAnsi="Tahoma" w:cs="Tahoma"/>
          <w:color w:val="CC9900"/>
          <w:sz w:val="20"/>
          <w:szCs w:val="20"/>
        </w:rPr>
        <w:t xml:space="preserve">„Téma soutěže, kterého se mají projekty dotýkat, se studenti dozví až se startem časomíry. K dispozici mají nadstandardní technologické zázemí i profesionály z byznysu a vysokých škol. Po uplynutí časového limitu následují krátká dema produktu před porotou a tu je nutné přesvědčit jak po technické stránce, tak po té byznysové. Soutěž je velmi intenzivní, ale právě z toho i v praxi mohou vzejít ty nejlepší nápady. Pro všechny účastníky je to ohromná zkušenost, vždy tu panuje skvělá atmosféra a je úžasné, s jakým elánem mladí lidé přicházejí, pomáhají si a ochotně sdílejí informace. To je velmi inspirativní,“ </w:t>
      </w:r>
      <w:r>
        <w:rPr>
          <w:rFonts w:ascii="Tahoma" w:eastAsia="Tahoma" w:hAnsi="Tahoma" w:cs="Tahoma"/>
          <w:sz w:val="20"/>
          <w:szCs w:val="20"/>
        </w:rPr>
        <w:t>uvedl Petr Novák</w:t>
      </w:r>
      <w:r w:rsidR="00AB40BC">
        <w:rPr>
          <w:rFonts w:ascii="Tahoma" w:eastAsia="Tahoma" w:hAnsi="Tahoma" w:cs="Tahoma"/>
          <w:sz w:val="20"/>
          <w:szCs w:val="20"/>
        </w:rPr>
        <w:t xml:space="preserve"> ze </w:t>
      </w:r>
      <w:r>
        <w:rPr>
          <w:rFonts w:ascii="Tahoma" w:eastAsia="Tahoma" w:hAnsi="Tahoma" w:cs="Tahoma"/>
          <w:sz w:val="20"/>
          <w:szCs w:val="20"/>
        </w:rPr>
        <w:t xml:space="preserve">společnosti AT&amp;T GNS Czech Republic, která soutěž pořádá pod hlavičkou svého </w:t>
      </w:r>
      <w:r>
        <w:rPr>
          <w:rFonts w:ascii="Tahoma" w:eastAsia="Tahoma" w:hAnsi="Tahoma" w:cs="Tahoma"/>
          <w:sz w:val="20"/>
          <w:szCs w:val="20"/>
        </w:rPr>
        <w:t>charitativního programu AT&amp;T BELIEVES.</w:t>
      </w:r>
    </w:p>
    <w:p w14:paraId="223F317D" w14:textId="77777777" w:rsidR="00B967D0" w:rsidRDefault="00000000">
      <w:pPr>
        <w:jc w:val="both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 xml:space="preserve">Středoškoláci soutěží ve </w:t>
      </w:r>
      <w:proofErr w:type="gramStart"/>
      <w:r>
        <w:rPr>
          <w:rFonts w:ascii="Tahoma" w:eastAsia="Tahoma" w:hAnsi="Tahoma" w:cs="Tahoma"/>
          <w:bCs/>
          <w:sz w:val="20"/>
          <w:szCs w:val="20"/>
        </w:rPr>
        <w:t>dvou- až</w:t>
      </w:r>
      <w:proofErr w:type="gramEnd"/>
      <w:r>
        <w:rPr>
          <w:rFonts w:ascii="Tahoma" w:eastAsia="Tahoma" w:hAnsi="Tahoma" w:cs="Tahoma"/>
          <w:bCs/>
          <w:sz w:val="20"/>
          <w:szCs w:val="20"/>
        </w:rPr>
        <w:t xml:space="preserve"> pětičlenných týmech, které byly vybrány na základě zaslaného videa.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 „Účastníci jsou zpravidla nadšenci do technologií, umí programovat a mají za sebou už nějaké projekty.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Kromě technicky zdatných studentů se ale v týmu uplatní i kreativci, grafici nebo schopní řečníci, kteří dokáží projekt profesionálně odprezentovat. Soutěž je hodně o týmové spolupráci a záleží i na tom, z jakých osobností je skupina poskládaná, jak si mezi sebou dokáží rozdělit úkoly a domluvit se,“ </w:t>
      </w:r>
      <w:r>
        <w:rPr>
          <w:rFonts w:ascii="Tahoma" w:eastAsia="Tahoma" w:hAnsi="Tahoma" w:cs="Tahoma"/>
          <w:bCs/>
          <w:sz w:val="20"/>
          <w:szCs w:val="20"/>
        </w:rPr>
        <w:t xml:space="preserve">popsal za realizátory Martin Smrž, ředitel neziskové organizace Junior </w:t>
      </w:r>
      <w:proofErr w:type="spellStart"/>
      <w:r>
        <w:rPr>
          <w:rFonts w:ascii="Tahoma" w:eastAsia="Tahoma" w:hAnsi="Tahoma" w:cs="Tahoma"/>
          <w:bCs/>
          <w:sz w:val="20"/>
          <w:szCs w:val="20"/>
        </w:rPr>
        <w:t>Achievement</w:t>
      </w:r>
      <w:proofErr w:type="spellEnd"/>
      <w:r>
        <w:rPr>
          <w:rFonts w:ascii="Tahoma" w:eastAsia="Tahoma" w:hAnsi="Tahoma" w:cs="Tahoma"/>
          <w:bCs/>
          <w:sz w:val="20"/>
          <w:szCs w:val="20"/>
        </w:rPr>
        <w:t xml:space="preserve"> (JA Czech).</w:t>
      </w:r>
    </w:p>
    <w:p w14:paraId="6D5A47A6" w14:textId="77777777" w:rsidR="00B967D0" w:rsidRDefault="00000000">
      <w:pPr>
        <w:jc w:val="both"/>
        <w:rPr>
          <w:rFonts w:ascii="Tahoma" w:eastAsia="Tahoma" w:hAnsi="Tahoma" w:cs="Tahoma"/>
          <w:bCs/>
          <w:sz w:val="20"/>
          <w:szCs w:val="20"/>
        </w:rPr>
      </w:pPr>
      <w:r>
        <w:rPr>
          <w:rFonts w:ascii="Tahoma" w:eastAsia="Tahoma" w:hAnsi="Tahoma" w:cs="Tahoma"/>
          <w:bCs/>
          <w:sz w:val="20"/>
          <w:szCs w:val="20"/>
        </w:rPr>
        <w:t xml:space="preserve">Ač je téma soutěže až do jejího začátku skryté, po jeho odtajnění skýtá vcelku široký záběr možností, jak s ním pracovat a s jakými nápady přicházet. Některé týmy volí cestu produktu, jiní se rozhodnou pro aplikaci. Jisté je, že co vypadá v úvodu soutěže jako geniální nápad, dostává ve tři hodiny ráno už zcela jiný rozměr.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„Největší problémy činí mladým lidem právě ta fyzická a mentální náročnost, to skutečně málokdo z nich čeká a bývají překvapeni, jak tělo ztrácí spolu s energií i své kognitivní funkce. Je tedy vždy na strategii jednotlivých týmů, zda se v práci jeho členové střídají, anebo raději zůstanou všichni celou noc vzhůru,“ </w:t>
      </w:r>
      <w:r>
        <w:rPr>
          <w:rFonts w:ascii="Tahoma" w:eastAsia="Tahoma" w:hAnsi="Tahoma" w:cs="Tahoma"/>
          <w:bCs/>
          <w:sz w:val="20"/>
          <w:szCs w:val="20"/>
        </w:rPr>
        <w:t xml:space="preserve">podotkl </w:t>
      </w:r>
      <w:r>
        <w:rPr>
          <w:rFonts w:ascii="Tahoma" w:eastAsia="Tahoma" w:hAnsi="Tahoma" w:cs="Tahoma"/>
          <w:sz w:val="20"/>
          <w:szCs w:val="20"/>
        </w:rPr>
        <w:t>Petr Novák z AT&amp;T</w:t>
      </w:r>
      <w:bookmarkStart w:id="0" w:name="_qwiuskpzfe2m"/>
      <w:bookmarkEnd w:id="0"/>
      <w:r>
        <w:rPr>
          <w:rFonts w:ascii="Tahoma" w:eastAsia="Tahoma" w:hAnsi="Tahoma" w:cs="Tahoma"/>
          <w:bCs/>
          <w:sz w:val="20"/>
          <w:szCs w:val="20"/>
        </w:rPr>
        <w:t>.</w:t>
      </w:r>
    </w:p>
    <w:p w14:paraId="3B7B90D5" w14:textId="77777777" w:rsidR="00B967D0" w:rsidRDefault="00000000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Některé studentské projekty mají potenciál na úspěšný rozvoj i po skončení soutěže, ale dostat je do praxe není cílem </w:t>
      </w:r>
      <w:proofErr w:type="spellStart"/>
      <w:r>
        <w:rPr>
          <w:rFonts w:ascii="Tahoma" w:eastAsia="Tahoma" w:hAnsi="Tahoma" w:cs="Tahoma"/>
          <w:sz w:val="20"/>
          <w:szCs w:val="20"/>
        </w:rPr>
        <w:t>Hackathonu</w:t>
      </w:r>
      <w:proofErr w:type="spellEnd"/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 „Studenti projdou celým inovačním procesem, od zadání přes nápad a určení cílové skupiny po prezentaci porotě. V tvoření mají naprostou svobodu, plus cenný mentoring zkušených specialistů, a když po 24 hodinách vidí, že stvořili něco, co jim opravdu funguje, jsou nadšení. Soutěž patří k náročnějším, ale zároveň nabízí nespočet objevů, wow momentů a kontaktů třeba pro budoucí uplatnění,“ </w:t>
      </w:r>
      <w:r>
        <w:rPr>
          <w:rFonts w:ascii="Tahoma" w:eastAsia="Tahoma" w:hAnsi="Tahoma" w:cs="Tahoma"/>
          <w:sz w:val="20"/>
          <w:szCs w:val="20"/>
        </w:rPr>
        <w:t>uzavřel Martin Smrž.</w:t>
      </w:r>
    </w:p>
    <w:p w14:paraId="0E701A04" w14:textId="77777777" w:rsidR="00B967D0" w:rsidRDefault="00B967D0">
      <w:pPr>
        <w:jc w:val="both"/>
        <w:rPr>
          <w:rFonts w:ascii="Tahoma" w:eastAsia="Tahoma" w:hAnsi="Tahoma" w:cs="Tahoma"/>
          <w:b/>
          <w:sz w:val="20"/>
          <w:szCs w:val="20"/>
        </w:rPr>
      </w:pPr>
    </w:p>
    <w:p w14:paraId="7DA2CEBC" w14:textId="77777777" w:rsidR="00B967D0" w:rsidRDefault="00B967D0">
      <w:pPr>
        <w:jc w:val="both"/>
        <w:rPr>
          <w:rFonts w:ascii="Tahoma" w:eastAsia="Tahoma" w:hAnsi="Tahoma" w:cs="Tahoma"/>
          <w:b/>
          <w:sz w:val="20"/>
          <w:szCs w:val="20"/>
        </w:rPr>
      </w:pPr>
    </w:p>
    <w:p w14:paraId="69E206D8" w14:textId="77777777" w:rsidR="00B967D0" w:rsidRDefault="00000000">
      <w:pPr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lastRenderedPageBreak/>
        <w:t>KONTAKT PRO MÉDIA:</w:t>
      </w:r>
    </w:p>
    <w:p w14:paraId="1F2D72C0" w14:textId="77777777" w:rsidR="00B967D0" w:rsidRDefault="0000000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 xml:space="preserve">Mgr. Eliška </w:t>
      </w:r>
      <w:proofErr w:type="spellStart"/>
      <w:r>
        <w:rPr>
          <w:rFonts w:ascii="Tahoma" w:eastAsia="Tahoma" w:hAnsi="Tahoma" w:cs="Tahoma"/>
          <w:b/>
          <w:color w:val="333333"/>
          <w:sz w:val="18"/>
          <w:szCs w:val="18"/>
        </w:rPr>
        <w:t>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18"/>
          <w:szCs w:val="18"/>
        </w:rPr>
        <w:t xml:space="preserve"> konzultant</w:t>
      </w:r>
    </w:p>
    <w:p w14:paraId="2D97E0E8" w14:textId="77777777" w:rsidR="00B967D0" w:rsidRDefault="00000000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noProof/>
        </w:rPr>
        <w:drawing>
          <wp:inline distT="0" distB="0" distL="0" distR="0" wp14:anchorId="3997BFE6" wp14:editId="0DA9B1C6">
            <wp:extent cx="833755" cy="132715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13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9BDDC1" w14:textId="77777777" w:rsidR="00B967D0" w:rsidRDefault="00000000">
      <w:pPr>
        <w:pBdr>
          <w:bottom w:val="single" w:sz="4" w:space="1" w:color="000000"/>
        </w:pBdr>
        <w:spacing w:line="240" w:lineRule="auto"/>
        <w:jc w:val="both"/>
        <w:rPr>
          <w:rFonts w:ascii="Tahoma" w:eastAsia="Tahoma" w:hAnsi="Tahoma" w:cs="Tahoma"/>
          <w:b/>
          <w:color w:val="0000FF"/>
          <w:sz w:val="18"/>
          <w:szCs w:val="18"/>
          <w:u w:val="single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7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1496F4CE" w14:textId="77777777" w:rsidR="00B967D0" w:rsidRDefault="00000000">
      <w:pPr>
        <w:jc w:val="both"/>
        <w:rPr>
          <w:rFonts w:ascii="Tahoma" w:eastAsia="Tahoma" w:hAnsi="Tahoma" w:cs="Tahoma"/>
          <w:b/>
          <w:sz w:val="20"/>
          <w:szCs w:val="20"/>
        </w:rPr>
      </w:pPr>
      <w:hyperlink r:id="rId8">
        <w:r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JA CZECH</w:t>
        </w:r>
      </w:hyperlink>
      <w:r>
        <w:rPr>
          <w:rFonts w:ascii="Tahoma" w:eastAsia="Tahoma" w:hAnsi="Tahoma" w:cs="Tahoma"/>
          <w:b/>
          <w:sz w:val="20"/>
          <w:szCs w:val="20"/>
        </w:rPr>
        <w:t xml:space="preserve"> </w:t>
      </w:r>
    </w:p>
    <w:p w14:paraId="7E3A4572" w14:textId="77777777" w:rsidR="00B967D0" w:rsidRDefault="0000000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JA Czech</w:t>
      </w:r>
      <w:r>
        <w:rPr>
          <w:rFonts w:ascii="Tahoma" w:eastAsia="Tahoma" w:hAnsi="Tahoma" w:cs="Tahoma"/>
          <w:sz w:val="18"/>
          <w:szCs w:val="18"/>
        </w:rPr>
        <w:t xml:space="preserve"> je obecně prospěšná vzdělávací organizace založená Tomášem Baťou, která již od roku 1992 realizuje na českých školách ucelenou koncepci nadstandardního vzdělávání. Formuje podnikatelské myšlení a finanční gramotnost mladých lidí, propojuje je s lidmi z praxe a pomáhá nastartovat jejich úspěšnou profesní kariéru. Ve spolupráci se školami vytváří příznivé a motivující prostředí pro rozvoj osobních dovedností v rámci podnikatelského vzdělávání studentů i učitelů.</w:t>
      </w:r>
    </w:p>
    <w:p w14:paraId="1C87129D" w14:textId="77777777" w:rsidR="00B967D0" w:rsidRDefault="00000000">
      <w:pPr>
        <w:jc w:val="both"/>
        <w:rPr>
          <w:rFonts w:ascii="Tahoma" w:eastAsia="Tahoma" w:hAnsi="Tahoma" w:cs="Tahoma"/>
          <w:b/>
          <w:sz w:val="20"/>
          <w:szCs w:val="20"/>
        </w:rPr>
      </w:pPr>
      <w:hyperlink r:id="rId9">
        <w:r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AT&amp;T</w:t>
        </w:r>
      </w:hyperlink>
      <w:r>
        <w:rPr>
          <w:rFonts w:ascii="Tahoma" w:eastAsia="Tahoma" w:hAnsi="Tahoma" w:cs="Tahoma"/>
          <w:b/>
          <w:sz w:val="20"/>
          <w:szCs w:val="20"/>
        </w:rPr>
        <w:t xml:space="preserve"> v České republice </w:t>
      </w:r>
    </w:p>
    <w:p w14:paraId="04E1CF9B" w14:textId="77777777" w:rsidR="00B967D0" w:rsidRDefault="0000000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Brněnské Centrum sdílených služeb AT&amp;T (v Campus Science Park) se stalo strategickým globálním centrem zákaznických služeb, které podporuje velké nadnárodní klienty, včetně infrastruktury v USA. Klienti mohou využívat špičkové portfolio zahrnující služby v oblasti mobility, sítí, zabezpečení sítí, cloudu, hostingu, hlasových služeb, sjednocené komunikace a aplikací. Brněnský tým zaměstnanců řeší nejsložitější problémy podpory z celého světa.</w:t>
      </w:r>
    </w:p>
    <w:p w14:paraId="65E6141F" w14:textId="77777777" w:rsidR="00B967D0" w:rsidRDefault="00000000">
      <w:pPr>
        <w:jc w:val="both"/>
        <w:rPr>
          <w:rFonts w:ascii="Tahoma" w:eastAsia="Tahoma" w:hAnsi="Tahoma" w:cs="Tahoma"/>
          <w:b/>
          <w:sz w:val="20"/>
          <w:szCs w:val="20"/>
        </w:rPr>
      </w:pPr>
      <w:hyperlink r:id="rId10">
        <w:r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AT&amp;T BELIEVES</w:t>
        </w:r>
      </w:hyperlink>
    </w:p>
    <w:p w14:paraId="469EC68C" w14:textId="77777777" w:rsidR="00B967D0" w:rsidRDefault="0000000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AT&amp;T </w:t>
      </w:r>
      <w:proofErr w:type="spellStart"/>
      <w:r>
        <w:rPr>
          <w:rFonts w:ascii="Tahoma" w:eastAsia="Tahoma" w:hAnsi="Tahoma" w:cs="Tahoma"/>
          <w:sz w:val="18"/>
          <w:szCs w:val="18"/>
        </w:rPr>
        <w:t>Believes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℠ je celofiremní, lokalizované úsilí, které spojuje nadšení, kreativitu a zdroje zaměstnanců AT&amp;T s dlouholetými vztahy mezi AT&amp;T a externími organizacemi, s cílem pozitivně ovlivnit dění ve světě. V současné době se AT&amp;T </w:t>
      </w:r>
      <w:proofErr w:type="spellStart"/>
      <w:r>
        <w:rPr>
          <w:rFonts w:ascii="Tahoma" w:eastAsia="Tahoma" w:hAnsi="Tahoma" w:cs="Tahoma"/>
          <w:sz w:val="18"/>
          <w:szCs w:val="18"/>
        </w:rPr>
        <w:t>Believes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zaměřuje na místní občanské iniciativy, které pomáhají lidem rozvíjet příležitosti v oblasti vzdělávání, kariéry a kvality života tím, že překlenou digitální propast, získají pracovní dovednosti pro budoucnost a naplnění základních potřeb v době krize.</w:t>
      </w:r>
    </w:p>
    <w:p w14:paraId="5433C82B" w14:textId="77777777" w:rsidR="00B967D0" w:rsidRDefault="0000000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Dvoudenní soutěž AT&amp;T </w:t>
      </w:r>
      <w:proofErr w:type="spellStart"/>
      <w:r>
        <w:rPr>
          <w:rFonts w:ascii="Tahoma" w:eastAsia="Tahoma" w:hAnsi="Tahoma" w:cs="Tahoma"/>
          <w:sz w:val="18"/>
          <w:szCs w:val="18"/>
        </w:rPr>
        <w:t>Hackathon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Junior je realizována v rámci projektu Podpora podnikavosti, který je součástí Národního plánu obnovy, komponenty 1.4. Digitální ekonomika a společnost, inovativní start-upy a nové technologie, financovaného z EU Nástroje pro oživení a odolnost.</w:t>
      </w:r>
    </w:p>
    <w:p w14:paraId="6192F542" w14:textId="77777777" w:rsidR="00B967D0" w:rsidRDefault="00000000">
      <w:pPr>
        <w:jc w:val="center"/>
      </w:pPr>
      <w:r>
        <w:rPr>
          <w:noProof/>
        </w:rPr>
        <w:drawing>
          <wp:inline distT="0" distB="0" distL="0" distR="0" wp14:anchorId="4215BCE4" wp14:editId="56FC4700">
            <wp:extent cx="1542415" cy="729615"/>
            <wp:effectExtent l="0" t="0" r="0" b="0"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72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7C46F" w14:textId="77777777" w:rsidR="00B967D0" w:rsidRDefault="00B967D0">
      <w:pPr>
        <w:jc w:val="both"/>
        <w:rPr>
          <w:rFonts w:ascii="Tahoma" w:eastAsia="Tahoma" w:hAnsi="Tahoma" w:cs="Tahoma"/>
          <w:sz w:val="18"/>
          <w:szCs w:val="18"/>
        </w:rPr>
      </w:pPr>
    </w:p>
    <w:sectPr w:rsidR="00B967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8DB2" w14:textId="77777777" w:rsidR="00A36A15" w:rsidRDefault="00A36A15">
      <w:pPr>
        <w:spacing w:after="0" w:line="240" w:lineRule="auto"/>
      </w:pPr>
      <w:r>
        <w:separator/>
      </w:r>
    </w:p>
  </w:endnote>
  <w:endnote w:type="continuationSeparator" w:id="0">
    <w:p w14:paraId="2E3A318A" w14:textId="77777777" w:rsidR="00A36A15" w:rsidRDefault="00A3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erif Devanagari">
    <w:panose1 w:val="00000000000000000000"/>
    <w:charset w:val="00"/>
    <w:family w:val="roman"/>
    <w:notTrueType/>
    <w:pitch w:val="default"/>
  </w:font>
  <w:font w:name="Georgia">
    <w:panose1 w:val="02040502050405020303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8686" w14:textId="77777777" w:rsidR="00B967D0" w:rsidRDefault="00B967D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6D06" w14:textId="77777777" w:rsidR="00B967D0" w:rsidRDefault="00B967D0">
    <w:pPr>
      <w:tabs>
        <w:tab w:val="center" w:pos="4536"/>
        <w:tab w:val="right" w:pos="9072"/>
      </w:tabs>
      <w:spacing w:after="0" w:line="240" w:lineRule="auto"/>
    </w:pPr>
  </w:p>
  <w:p w14:paraId="65CE5352" w14:textId="77777777" w:rsidR="00B967D0" w:rsidRDefault="00B967D0">
    <w:pPr>
      <w:tabs>
        <w:tab w:val="center" w:pos="4536"/>
        <w:tab w:val="right" w:pos="9072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1F55" w14:textId="77777777" w:rsidR="00B967D0" w:rsidRDefault="00B967D0">
    <w:pPr>
      <w:tabs>
        <w:tab w:val="center" w:pos="4536"/>
        <w:tab w:val="right" w:pos="9072"/>
      </w:tabs>
      <w:spacing w:after="0" w:line="240" w:lineRule="auto"/>
    </w:pPr>
  </w:p>
  <w:p w14:paraId="0E01ED34" w14:textId="77777777" w:rsidR="00B967D0" w:rsidRDefault="00B967D0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2BECE" w14:textId="77777777" w:rsidR="00A36A15" w:rsidRDefault="00A36A15">
      <w:pPr>
        <w:spacing w:after="0" w:line="240" w:lineRule="auto"/>
      </w:pPr>
      <w:r>
        <w:separator/>
      </w:r>
    </w:p>
  </w:footnote>
  <w:footnote w:type="continuationSeparator" w:id="0">
    <w:p w14:paraId="4B20E6D5" w14:textId="77777777" w:rsidR="00A36A15" w:rsidRDefault="00A36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8C8F4" w14:textId="77777777" w:rsidR="00B967D0" w:rsidRDefault="00B967D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45E3" w14:textId="77777777" w:rsidR="00B967D0" w:rsidRDefault="00000000">
    <w:pPr>
      <w:tabs>
        <w:tab w:val="left" w:pos="3615"/>
        <w:tab w:val="left" w:pos="5954"/>
      </w:tabs>
      <w:spacing w:after="0" w:line="240" w:lineRule="auto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7A77B0FC" wp14:editId="5CCDB1BA">
          <wp:simplePos x="0" y="0"/>
          <wp:positionH relativeFrom="margin">
            <wp:posOffset>-494665</wp:posOffset>
          </wp:positionH>
          <wp:positionV relativeFrom="margin">
            <wp:posOffset>-966470</wp:posOffset>
          </wp:positionV>
          <wp:extent cx="1485900" cy="855980"/>
          <wp:effectExtent l="0" t="0" r="0" b="0"/>
          <wp:wrapSquare wrapText="bothSides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sz w:val="36"/>
        <w:szCs w:val="36"/>
      </w:rPr>
      <w:tab/>
    </w:r>
  </w:p>
  <w:p w14:paraId="0458F860" w14:textId="77777777" w:rsidR="00B967D0" w:rsidRDefault="00000000">
    <w:pPr>
      <w:tabs>
        <w:tab w:val="left" w:pos="3615"/>
        <w:tab w:val="left" w:pos="5954"/>
      </w:tabs>
      <w:spacing w:after="0" w:line="240" w:lineRule="auto"/>
      <w:jc w:val="right"/>
      <w:rPr>
        <w:b/>
        <w:sz w:val="36"/>
        <w:szCs w:val="36"/>
      </w:rPr>
    </w:pPr>
    <w:r>
      <w:rPr>
        <w:b/>
        <w:sz w:val="36"/>
        <w:szCs w:val="36"/>
      </w:rPr>
      <w:t>TISKOVÁ ZPRÁVA</w:t>
    </w:r>
  </w:p>
  <w:p w14:paraId="643D255C" w14:textId="77777777" w:rsidR="00B967D0" w:rsidRDefault="00B967D0">
    <w:pPr>
      <w:tabs>
        <w:tab w:val="left" w:pos="3615"/>
        <w:tab w:val="left" w:pos="5954"/>
      </w:tabs>
      <w:spacing w:after="0" w:line="240" w:lineRule="auto"/>
      <w:jc w:val="right"/>
      <w:rPr>
        <w:b/>
        <w:sz w:val="2"/>
        <w:szCs w:val="2"/>
      </w:rPr>
    </w:pPr>
  </w:p>
  <w:p w14:paraId="18CF13E4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3AC0A8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7FDDB06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0C867E5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34699A2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6807C5F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A301BE9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2AB8A7E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9ECDD3C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EF0425B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B31B" w14:textId="77777777" w:rsidR="00B967D0" w:rsidRDefault="00000000">
    <w:pPr>
      <w:tabs>
        <w:tab w:val="left" w:pos="3615"/>
        <w:tab w:val="left" w:pos="5954"/>
      </w:tabs>
      <w:spacing w:after="0" w:line="240" w:lineRule="auto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5A2801EA" wp14:editId="4BDE4393">
          <wp:simplePos x="0" y="0"/>
          <wp:positionH relativeFrom="margin">
            <wp:posOffset>-494665</wp:posOffset>
          </wp:positionH>
          <wp:positionV relativeFrom="margin">
            <wp:posOffset>-966470</wp:posOffset>
          </wp:positionV>
          <wp:extent cx="1485900" cy="855980"/>
          <wp:effectExtent l="0" t="0" r="0" b="0"/>
          <wp:wrapSquare wrapText="bothSides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sz w:val="36"/>
        <w:szCs w:val="36"/>
      </w:rPr>
      <w:tab/>
    </w:r>
  </w:p>
  <w:p w14:paraId="2938114A" w14:textId="77777777" w:rsidR="00B967D0" w:rsidRDefault="00000000">
    <w:pPr>
      <w:tabs>
        <w:tab w:val="left" w:pos="3615"/>
        <w:tab w:val="left" w:pos="5954"/>
      </w:tabs>
      <w:spacing w:after="0" w:line="240" w:lineRule="auto"/>
      <w:jc w:val="right"/>
      <w:rPr>
        <w:b/>
        <w:sz w:val="36"/>
        <w:szCs w:val="36"/>
      </w:rPr>
    </w:pPr>
    <w:r>
      <w:rPr>
        <w:b/>
        <w:sz w:val="36"/>
        <w:szCs w:val="36"/>
      </w:rPr>
      <w:t>TISKOVÁ ZPRÁVA</w:t>
    </w:r>
  </w:p>
  <w:p w14:paraId="66FC0EBC" w14:textId="77777777" w:rsidR="00B967D0" w:rsidRDefault="00B967D0">
    <w:pPr>
      <w:tabs>
        <w:tab w:val="left" w:pos="3615"/>
        <w:tab w:val="left" w:pos="5954"/>
      </w:tabs>
      <w:spacing w:after="0" w:line="240" w:lineRule="auto"/>
      <w:jc w:val="right"/>
      <w:rPr>
        <w:b/>
        <w:sz w:val="2"/>
        <w:szCs w:val="2"/>
      </w:rPr>
    </w:pPr>
  </w:p>
  <w:p w14:paraId="6ECE2DBE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6BDBDFE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82EAFBC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2189FE1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5BA59BF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911DA84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CF8C388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E72207B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B54F410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523DA82" w14:textId="77777777" w:rsidR="00B967D0" w:rsidRDefault="00B967D0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D0"/>
    <w:rsid w:val="0057168D"/>
    <w:rsid w:val="00A36A15"/>
    <w:rsid w:val="00AB40BC"/>
    <w:rsid w:val="00B9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E16D"/>
  <w15:docId w15:val="{6F5C2EFD-0EF7-4540-AB35-89699DBE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30A7"/>
    <w:rPr>
      <w:rFonts w:ascii="Segoe UI" w:hAnsi="Segoe UI" w:cs="Segoe UI"/>
      <w:sz w:val="18"/>
      <w:szCs w:val="18"/>
    </w:rPr>
  </w:style>
  <w:style w:type="character" w:styleId="Hypertextovodkaz">
    <w:name w:val="Hyperlink"/>
    <w:rPr>
      <w:color w:val="000080"/>
      <w:u w:val="single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CJK SC" w:hAnsi="Carlito" w:cs="Noto Serif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erif Devanagari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Noto Serif Devanagari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Noto Serif Devanagari"/>
    </w:r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ze">
    <w:name w:val="Revision"/>
    <w:uiPriority w:val="99"/>
    <w:semiHidden/>
    <w:rsid w:val="00B630A7"/>
  </w:style>
  <w:style w:type="paragraph" w:styleId="Textbubliny">
    <w:name w:val="Balloon Text"/>
    <w:basedOn w:val="Normln"/>
    <w:link w:val="TextbublinyChar"/>
    <w:uiPriority w:val="99"/>
    <w:semiHidden/>
    <w:unhideWhenUsed/>
    <w:rsid w:val="00B630A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ln"/>
  </w:style>
  <w:style w:type="paragraph" w:styleId="Zhlav">
    <w:name w:val="header"/>
    <w:basedOn w:val="HeaderandFooter"/>
  </w:style>
  <w:style w:type="paragraph" w:styleId="Zpat">
    <w:name w:val="footer"/>
    <w:basedOn w:val="HeaderandFooter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czech.org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liska@pearmedia.cz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about.att.com/csr/believes.htm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corp.att.com/worldwide/att-you-czech-republic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-30536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800</Words>
  <Characters>4722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</dc:creator>
  <dc:description/>
  <cp:lastModifiedBy>eliska</cp:lastModifiedBy>
  <cp:revision>2</cp:revision>
  <dcterms:created xsi:type="dcterms:W3CDTF">2026-10-13T18:16:00Z</dcterms:created>
  <dcterms:modified xsi:type="dcterms:W3CDTF">2026-10-13T18:16:00Z</dcterms:modified>
  <dc:language>cs-CZ</dc:language>
</cp:coreProperties>
</file>